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151AF" w14:textId="3C63B5D3" w:rsidR="007D2987" w:rsidRDefault="00054653">
      <w:pPr>
        <w:tabs>
          <w:tab w:val="right" w:pos="9639"/>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3GPP TSG-RAN WG2 Meeting #126</w:t>
      </w:r>
      <w:r>
        <w:rPr>
          <w:rFonts w:ascii="Arial" w:eastAsia="MS Mincho" w:hAnsi="Arial" w:cs="Arial"/>
          <w:b/>
          <w:sz w:val="24"/>
          <w:lang w:eastAsia="en-US"/>
        </w:rPr>
        <w:tab/>
      </w:r>
      <w:r w:rsidR="005A0719" w:rsidRPr="005A0719">
        <w:rPr>
          <w:rFonts w:ascii="Arial" w:eastAsia="MS Mincho" w:hAnsi="Arial" w:cs="Arial"/>
          <w:b/>
          <w:sz w:val="24"/>
          <w:lang w:eastAsia="en-US"/>
        </w:rPr>
        <w:t>R2-2405041</w:t>
      </w:r>
    </w:p>
    <w:p w14:paraId="5BC76DFB" w14:textId="77777777" w:rsidR="007D2987" w:rsidRDefault="00054653">
      <w:pPr>
        <w:tabs>
          <w:tab w:val="right" w:pos="9639"/>
        </w:tabs>
        <w:overflowPunct/>
        <w:autoSpaceDE/>
        <w:autoSpaceDN/>
        <w:adjustRightInd/>
        <w:spacing w:after="0"/>
        <w:textAlignment w:val="auto"/>
        <w:rPr>
          <w:rFonts w:ascii="Arial" w:eastAsia="宋体" w:hAnsi="Arial" w:cs="Arial"/>
          <w:b/>
          <w:sz w:val="24"/>
          <w:lang w:eastAsia="en-US"/>
        </w:rPr>
      </w:pPr>
      <w:r>
        <w:rPr>
          <w:rFonts w:ascii="Arial" w:eastAsia="MS Mincho" w:hAnsi="Arial" w:cs="Arial"/>
          <w:b/>
          <w:sz w:val="24"/>
          <w:lang w:eastAsia="en-US"/>
        </w:rPr>
        <w:t>Fukuoka, Japan, 20</w:t>
      </w:r>
      <w:r>
        <w:rPr>
          <w:rFonts w:ascii="Arial" w:eastAsia="MS Mincho" w:hAnsi="Arial" w:cs="Arial"/>
          <w:b/>
          <w:sz w:val="24"/>
          <w:vertAlign w:val="superscript"/>
          <w:lang w:eastAsia="en-US"/>
        </w:rPr>
        <w:t>th</w:t>
      </w:r>
      <w:r>
        <w:rPr>
          <w:rFonts w:ascii="Arial" w:eastAsia="MS Mincho" w:hAnsi="Arial" w:cs="Arial"/>
          <w:b/>
          <w:sz w:val="24"/>
          <w:lang w:eastAsia="en-US"/>
        </w:rPr>
        <w:t xml:space="preserve"> May – 24</w:t>
      </w:r>
      <w:r>
        <w:rPr>
          <w:rFonts w:ascii="Arial" w:eastAsia="MS Mincho" w:hAnsi="Arial" w:cs="Arial"/>
          <w:b/>
          <w:sz w:val="24"/>
          <w:vertAlign w:val="superscript"/>
          <w:lang w:eastAsia="en-US"/>
        </w:rPr>
        <w:t>th</w:t>
      </w:r>
      <w:r>
        <w:rPr>
          <w:rFonts w:ascii="Arial" w:eastAsia="MS Mincho" w:hAnsi="Arial" w:cs="Arial"/>
          <w:b/>
          <w:sz w:val="24"/>
          <w:lang w:eastAsia="en-US"/>
        </w:rPr>
        <w:t xml:space="preserve"> May, 2024</w:t>
      </w:r>
    </w:p>
    <w:p w14:paraId="0CD313FF" w14:textId="77777777" w:rsidR="007D2987" w:rsidRDefault="007D2987">
      <w:pPr>
        <w:tabs>
          <w:tab w:val="left" w:pos="1701"/>
          <w:tab w:val="right" w:pos="9639"/>
        </w:tabs>
        <w:spacing w:after="240"/>
        <w:textAlignment w:val="auto"/>
        <w:rPr>
          <w:rFonts w:eastAsia="MS Mincho" w:cs="Arial"/>
          <w:b/>
          <w:sz w:val="24"/>
          <w:szCs w:val="24"/>
          <w:lang w:eastAsia="en-US"/>
        </w:rPr>
      </w:pPr>
    </w:p>
    <w:p w14:paraId="18B2E100" w14:textId="77777777" w:rsidR="007D2987" w:rsidRDefault="00054653">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t>8.2.2</w:t>
      </w:r>
    </w:p>
    <w:p w14:paraId="216E7BCB" w14:textId="4CEC9AE0" w:rsidR="007D2987" w:rsidRPr="00A1406D" w:rsidRDefault="00054653">
      <w:pPr>
        <w:tabs>
          <w:tab w:val="left" w:pos="1701"/>
          <w:tab w:val="right" w:pos="9639"/>
        </w:tabs>
        <w:spacing w:after="240"/>
        <w:ind w:left="1699" w:hangingChars="705" w:hanging="1699"/>
        <w:textAlignment w:val="auto"/>
        <w:rPr>
          <w:rFonts w:ascii="Arial" w:eastAsia="等线" w:hAnsi="Arial" w:cs="Arial"/>
          <w:b/>
          <w:sz w:val="24"/>
          <w:szCs w:val="24"/>
          <w:lang w:eastAsia="zh-CN"/>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r w:rsidR="00F11F82" w:rsidRPr="00A1406D">
        <w:rPr>
          <w:rFonts w:ascii="Arial" w:eastAsia="MS Mincho" w:hAnsi="Arial" w:cs="Arial" w:hint="eastAsia"/>
          <w:b/>
          <w:sz w:val="24"/>
          <w:szCs w:val="24"/>
          <w:lang w:eastAsia="en-US"/>
        </w:rPr>
        <w:t>,</w:t>
      </w:r>
      <w:r w:rsidR="00F11F82" w:rsidRPr="00A1406D">
        <w:rPr>
          <w:rFonts w:ascii="Arial" w:eastAsia="MS Mincho" w:hAnsi="Arial" w:cs="Arial"/>
          <w:b/>
          <w:sz w:val="24"/>
          <w:szCs w:val="24"/>
          <w:lang w:eastAsia="en-US"/>
        </w:rPr>
        <w:t xml:space="preserve"> </w:t>
      </w:r>
      <w:proofErr w:type="spellStart"/>
      <w:r w:rsidR="00F11F82" w:rsidRPr="00A1406D">
        <w:rPr>
          <w:rFonts w:ascii="Arial" w:eastAsia="MS Mincho" w:hAnsi="Arial" w:cs="Arial"/>
          <w:b/>
          <w:sz w:val="24"/>
          <w:szCs w:val="24"/>
          <w:lang w:eastAsia="en-US"/>
        </w:rPr>
        <w:t>Wiliot</w:t>
      </w:r>
      <w:proofErr w:type="spellEnd"/>
      <w:r w:rsidR="00F11F82" w:rsidRPr="00A1406D">
        <w:rPr>
          <w:rFonts w:ascii="Arial" w:eastAsia="MS Mincho" w:hAnsi="Arial" w:cs="Arial"/>
          <w:b/>
          <w:sz w:val="24"/>
          <w:szCs w:val="24"/>
          <w:lang w:eastAsia="en-US"/>
        </w:rPr>
        <w:t xml:space="preserve"> Ltd., </w:t>
      </w:r>
      <w:r w:rsidR="004D3B0F">
        <w:rPr>
          <w:rFonts w:ascii="Arial" w:eastAsia="MS Mincho" w:hAnsi="Arial" w:cs="Arial"/>
          <w:b/>
          <w:sz w:val="24"/>
          <w:szCs w:val="24"/>
          <w:lang w:eastAsia="en-US"/>
        </w:rPr>
        <w:t>O</w:t>
      </w:r>
      <w:r w:rsidR="004D3B0F" w:rsidRPr="004D3B0F">
        <w:rPr>
          <w:rFonts w:ascii="Arial" w:eastAsia="MS Mincho" w:hAnsi="Arial" w:cs="Arial"/>
          <w:b/>
          <w:sz w:val="24"/>
          <w:szCs w:val="24"/>
          <w:lang w:eastAsia="en-US"/>
        </w:rPr>
        <w:t>range</w:t>
      </w:r>
      <w:r w:rsidR="004D3B0F">
        <w:rPr>
          <w:rFonts w:ascii="Arial" w:eastAsia="MS Mincho" w:hAnsi="Arial" w:cs="Arial"/>
          <w:b/>
          <w:sz w:val="24"/>
          <w:szCs w:val="24"/>
          <w:lang w:eastAsia="en-US"/>
        </w:rPr>
        <w:t>,</w:t>
      </w:r>
      <w:r w:rsidR="00F2113F" w:rsidRPr="00D44D7E">
        <w:rPr>
          <w:rFonts w:ascii="Arial" w:eastAsia="MS Mincho" w:hAnsi="Arial" w:cs="Arial"/>
          <w:b/>
          <w:sz w:val="24"/>
          <w:szCs w:val="24"/>
          <w:lang w:eastAsia="en-US"/>
        </w:rPr>
        <w:t xml:space="preserve"> </w:t>
      </w:r>
      <w:r w:rsidR="00D44D7E" w:rsidRPr="00D44D7E">
        <w:rPr>
          <w:rFonts w:ascii="Arial" w:eastAsia="MS Mincho" w:hAnsi="Arial" w:cs="Arial"/>
          <w:b/>
          <w:sz w:val="24"/>
          <w:szCs w:val="24"/>
          <w:lang w:eastAsia="en-US"/>
        </w:rPr>
        <w:t xml:space="preserve">LG </w:t>
      </w:r>
      <w:proofErr w:type="spellStart"/>
      <w:r w:rsidR="00D44D7E" w:rsidRPr="00D44D7E">
        <w:rPr>
          <w:rFonts w:ascii="Arial" w:eastAsia="MS Mincho" w:hAnsi="Arial" w:cs="Arial"/>
          <w:b/>
          <w:sz w:val="24"/>
          <w:szCs w:val="24"/>
          <w:lang w:eastAsia="en-US"/>
        </w:rPr>
        <w:t>Uplus</w:t>
      </w:r>
      <w:proofErr w:type="spellEnd"/>
      <w:r w:rsidR="00D44D7E">
        <w:rPr>
          <w:rFonts w:ascii="Arial" w:eastAsia="MS Mincho" w:hAnsi="Arial" w:cs="Arial"/>
          <w:b/>
          <w:sz w:val="24"/>
          <w:szCs w:val="24"/>
          <w:lang w:eastAsia="en-US"/>
        </w:rPr>
        <w:t>,</w:t>
      </w:r>
      <w:r w:rsidR="00D44D7E" w:rsidRPr="00D44D7E">
        <w:rPr>
          <w:rFonts w:ascii="Arial" w:eastAsia="MS Mincho" w:hAnsi="Arial" w:cs="Arial"/>
          <w:b/>
          <w:sz w:val="24"/>
          <w:szCs w:val="24"/>
          <w:lang w:eastAsia="en-US"/>
        </w:rPr>
        <w:t xml:space="preserve"> </w:t>
      </w:r>
      <w:r w:rsidR="005A0719" w:rsidRPr="00D44D7E">
        <w:rPr>
          <w:rFonts w:ascii="Arial" w:eastAsia="MS Mincho" w:hAnsi="Arial" w:cs="Arial"/>
          <w:b/>
          <w:sz w:val="24"/>
          <w:szCs w:val="24"/>
          <w:lang w:eastAsia="en-US"/>
        </w:rPr>
        <w:t>NTT DOCOMO, INC.</w:t>
      </w:r>
    </w:p>
    <w:p w14:paraId="268FD677" w14:textId="1D729191" w:rsidR="007D2987" w:rsidRDefault="00054653">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t xml:space="preserve">General aspects and </w:t>
      </w:r>
      <w:r w:rsidR="00DE0162">
        <w:rPr>
          <w:rFonts w:ascii="Arial" w:eastAsia="MS Mincho" w:hAnsi="Arial" w:cs="Arial"/>
          <w:b/>
          <w:sz w:val="24"/>
          <w:szCs w:val="24"/>
          <w:lang w:eastAsia="en-US"/>
        </w:rPr>
        <w:t>overall</w:t>
      </w:r>
      <w:r>
        <w:rPr>
          <w:rFonts w:ascii="Arial" w:eastAsia="MS Mincho" w:hAnsi="Arial" w:cs="Arial"/>
          <w:b/>
          <w:sz w:val="24"/>
          <w:szCs w:val="24"/>
          <w:lang w:eastAsia="en-US"/>
        </w:rPr>
        <w:t xml:space="preserve"> procedure</w:t>
      </w:r>
    </w:p>
    <w:p w14:paraId="77236426" w14:textId="77777777" w:rsidR="007D2987" w:rsidRDefault="00054653">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Document for: Discussion and Decision</w:t>
      </w:r>
    </w:p>
    <w:p w14:paraId="23C60C9A" w14:textId="77777777" w:rsidR="007D2987" w:rsidRDefault="00054653">
      <w:pPr>
        <w:pStyle w:val="Heading1"/>
        <w:rPr>
          <w:rFonts w:eastAsia="宋体"/>
          <w:lang w:eastAsia="zh-CN"/>
        </w:rPr>
      </w:pPr>
      <w:r>
        <w:rPr>
          <w:rFonts w:eastAsia="宋体"/>
          <w:lang w:eastAsia="zh-CN"/>
        </w:rPr>
        <w:t>1</w:t>
      </w:r>
      <w:r>
        <w:rPr>
          <w:rFonts w:eastAsia="宋体"/>
          <w:lang w:eastAsia="zh-CN"/>
        </w:rPr>
        <w:tab/>
        <w:t>Introduction</w:t>
      </w:r>
    </w:p>
    <w:p w14:paraId="7FDE4117" w14:textId="77777777" w:rsidR="007D2987" w:rsidRDefault="00054653">
      <w:pPr>
        <w:rPr>
          <w:rFonts w:eastAsia="等线"/>
          <w:lang w:val="en-US" w:eastAsia="en-GB"/>
        </w:rPr>
      </w:pPr>
      <w:bookmarkStart w:id="0" w:name="_Toc147158671"/>
      <w:bookmarkStart w:id="1" w:name="_Toc499559238"/>
      <w:bookmarkStart w:id="2" w:name="_Toc61387172"/>
      <w:r>
        <w:rPr>
          <w:rFonts w:eastAsia="宋体"/>
          <w:lang w:eastAsia="zh-CN"/>
        </w:rPr>
        <w:t xml:space="preserve">In RAN2#125bis meeting, RAN2 discussed general overall procedure and supported use cases for Ambient IoT (A-IoT). Some related agreement has been achieved </w:t>
      </w:r>
      <w:r>
        <w:rPr>
          <w:rFonts w:eastAsia="等线"/>
          <w:bCs/>
          <w:i/>
          <w:highlight w:val="cyan"/>
          <w:lang w:val="en-US" w:eastAsia="zh-CN"/>
        </w:rPr>
        <w:fldChar w:fldCharType="begin"/>
      </w:r>
      <w:r>
        <w:rPr>
          <w:rFonts w:eastAsia="宋体"/>
          <w:lang w:eastAsia="zh-CN"/>
        </w:rPr>
        <w:instrText xml:space="preserve"> REF _Ref164937416 \r \h </w:instrText>
      </w:r>
      <w:r>
        <w:rPr>
          <w:rFonts w:eastAsia="等线"/>
          <w:bCs/>
          <w:i/>
          <w:highlight w:val="cyan"/>
          <w:lang w:val="en-US" w:eastAsia="zh-CN"/>
        </w:rPr>
      </w:r>
      <w:r>
        <w:rPr>
          <w:rFonts w:eastAsia="等线"/>
          <w:bCs/>
          <w:i/>
          <w:highlight w:val="cyan"/>
          <w:lang w:val="en-US" w:eastAsia="zh-CN"/>
        </w:rPr>
        <w:fldChar w:fldCharType="separate"/>
      </w:r>
      <w:r>
        <w:rPr>
          <w:rFonts w:eastAsia="宋体"/>
          <w:lang w:eastAsia="zh-CN"/>
        </w:rPr>
        <w:t>[1]</w:t>
      </w:r>
      <w:r>
        <w:rPr>
          <w:rFonts w:eastAsia="等线"/>
          <w:bCs/>
          <w:i/>
          <w:highlight w:val="cyan"/>
          <w:lang w:val="en-US" w:eastAsia="zh-CN"/>
        </w:rPr>
        <w:fldChar w:fldCharType="end"/>
      </w:r>
      <w:r>
        <w:rPr>
          <w:rFonts w:eastAsia="等线"/>
          <w:bCs/>
          <w:lang w:val="en-US" w:eastAsia="zh-CN"/>
        </w:rPr>
        <w:t>:</w:t>
      </w:r>
    </w:p>
    <w:tbl>
      <w:tblPr>
        <w:tblStyle w:val="TableGrid"/>
        <w:tblW w:w="0" w:type="auto"/>
        <w:tblLook w:val="04A0" w:firstRow="1" w:lastRow="0" w:firstColumn="1" w:lastColumn="0" w:noHBand="0" w:noVBand="1"/>
      </w:tblPr>
      <w:tblGrid>
        <w:gridCol w:w="9631"/>
      </w:tblGrid>
      <w:tr w:rsidR="007D2987" w14:paraId="510B2398" w14:textId="77777777">
        <w:tc>
          <w:tcPr>
            <w:tcW w:w="9631" w:type="dxa"/>
          </w:tcPr>
          <w:p w14:paraId="0C7404B2" w14:textId="77777777" w:rsidR="007D2987" w:rsidRDefault="00054653">
            <w:pPr>
              <w:pStyle w:val="ListParagraph"/>
              <w:numPr>
                <w:ilvl w:val="0"/>
                <w:numId w:val="8"/>
              </w:numPr>
              <w:ind w:firstLineChars="0"/>
              <w:rPr>
                <w:rFonts w:eastAsia="Calibri"/>
                <w:lang w:val="en-US" w:eastAsia="en-US"/>
              </w:rPr>
            </w:pPr>
            <w:r>
              <w:rPr>
                <w:rFonts w:eastAsia="Calibri"/>
                <w:lang w:val="en-US" w:eastAsia="en-US"/>
              </w:rPr>
              <w:t>RAN2 will support two use cases, “inventory” and “command”. The definition, detailed wording is FFS</w:t>
            </w:r>
          </w:p>
          <w:p w14:paraId="59E4E586" w14:textId="77777777" w:rsidR="007D2987" w:rsidRDefault="00054653">
            <w:pPr>
              <w:pStyle w:val="ListParagraph"/>
              <w:numPr>
                <w:ilvl w:val="0"/>
                <w:numId w:val="8"/>
              </w:numPr>
              <w:ind w:firstLineChars="0"/>
              <w:rPr>
                <w:rFonts w:eastAsia="Calibri"/>
                <w:lang w:val="en-US" w:eastAsia="en-US"/>
              </w:rPr>
            </w:pPr>
            <w:r>
              <w:rPr>
                <w:rFonts w:eastAsia="Calibri"/>
                <w:lang w:val="en-US" w:eastAsia="en-US"/>
              </w:rPr>
              <w:t>Baseline procedure:</w:t>
            </w:r>
          </w:p>
          <w:p w14:paraId="3D461CBF" w14:textId="77777777" w:rsidR="007D2987" w:rsidRDefault="00054653">
            <w:pPr>
              <w:ind w:leftChars="200" w:left="400"/>
              <w:rPr>
                <w:rFonts w:eastAsia="Calibri"/>
                <w:lang w:val="en-US" w:eastAsia="en-US"/>
              </w:rPr>
            </w:pPr>
            <w:r>
              <w:rPr>
                <w:rFonts w:eastAsia="Calibri"/>
                <w:lang w:val="en-US" w:eastAsia="en-US"/>
              </w:rPr>
              <w:t>Step A: Based on the service request, the reader sends the Initial Trigger Message indicating device(s) that need to respond; Details FFS</w:t>
            </w:r>
          </w:p>
          <w:p w14:paraId="45C9A7C6" w14:textId="77777777" w:rsidR="007D2987" w:rsidRDefault="00054653">
            <w:pPr>
              <w:ind w:leftChars="200" w:left="400"/>
              <w:rPr>
                <w:rFonts w:eastAsia="Calibri"/>
                <w:lang w:val="en-US" w:eastAsia="en-US"/>
              </w:rPr>
            </w:pPr>
            <w:r>
              <w:rPr>
                <w:rFonts w:eastAsia="Calibri"/>
                <w:lang w:val="en-US" w:eastAsia="en-US"/>
              </w:rPr>
              <w:t>Step B: Triggered device(s) performs the random access-like procedure, if needed; Details FFS</w:t>
            </w:r>
          </w:p>
          <w:p w14:paraId="64362F58" w14:textId="77777777" w:rsidR="007D2987" w:rsidRDefault="00054653">
            <w:pPr>
              <w:ind w:leftChars="200" w:left="400"/>
              <w:rPr>
                <w:rFonts w:eastAsia="Calibri"/>
                <w:lang w:val="en-US" w:eastAsia="en-US"/>
              </w:rPr>
            </w:pPr>
            <w:r>
              <w:rPr>
                <w:rFonts w:eastAsia="Calibri"/>
                <w:lang w:val="en-US" w:eastAsia="en-US"/>
              </w:rPr>
              <w:t xml:space="preserve">Step C: The device may perform the data communication with the reader as </w:t>
            </w:r>
            <w:proofErr w:type="gramStart"/>
            <w:r>
              <w:rPr>
                <w:rFonts w:eastAsia="Calibri"/>
                <w:lang w:val="en-US" w:eastAsia="en-US"/>
              </w:rPr>
              <w:t>needed,:</w:t>
            </w:r>
            <w:proofErr w:type="gramEnd"/>
            <w:r>
              <w:rPr>
                <w:rFonts w:eastAsia="Calibri"/>
                <w:lang w:val="en-US" w:eastAsia="en-US"/>
              </w:rPr>
              <w:t xml:space="preserve"> Details FFS</w:t>
            </w:r>
          </w:p>
          <w:p w14:paraId="0DC329B3" w14:textId="77777777" w:rsidR="007D2987" w:rsidRDefault="00054653">
            <w:pPr>
              <w:pStyle w:val="ListParagraph"/>
              <w:numPr>
                <w:ilvl w:val="0"/>
                <w:numId w:val="9"/>
              </w:numPr>
              <w:ind w:firstLineChars="0"/>
              <w:rPr>
                <w:rFonts w:eastAsia="Calibri"/>
                <w:lang w:val="en-US" w:eastAsia="en-US"/>
              </w:rPr>
            </w:pPr>
            <w:r>
              <w:rPr>
                <w:rFonts w:eastAsia="Calibri"/>
                <w:lang w:val="en-US" w:eastAsia="en-US"/>
              </w:rPr>
              <w:t>We will study the support of both “inventory” and “command” in the same procedure.</w:t>
            </w:r>
          </w:p>
          <w:p w14:paraId="13236CA1" w14:textId="77777777" w:rsidR="007D2987" w:rsidRDefault="00054653">
            <w:pPr>
              <w:pStyle w:val="ListParagraph"/>
              <w:numPr>
                <w:ilvl w:val="0"/>
                <w:numId w:val="9"/>
              </w:numPr>
              <w:ind w:firstLineChars="0"/>
              <w:rPr>
                <w:rFonts w:eastAsia="Calibri"/>
                <w:lang w:val="en-US" w:eastAsia="en-US"/>
              </w:rPr>
            </w:pPr>
            <w:r>
              <w:rPr>
                <w:rFonts w:eastAsia="Calibri"/>
                <w:lang w:val="en-US" w:eastAsia="en-US"/>
              </w:rPr>
              <w:t>FFS if Initial Trigger Message can also include “command”.</w:t>
            </w:r>
          </w:p>
        </w:tc>
      </w:tr>
    </w:tbl>
    <w:p w14:paraId="33616685" w14:textId="7A0B493F" w:rsidR="007D2987" w:rsidRDefault="00054653">
      <w:pPr>
        <w:rPr>
          <w:lang w:val="en-US" w:eastAsia="en-GB"/>
        </w:rPr>
      </w:pPr>
      <w:r>
        <w:rPr>
          <w:rFonts w:eastAsia="等线"/>
          <w:lang w:eastAsia="en-GB"/>
        </w:rPr>
        <w:t>In this contribution, the general aspects</w:t>
      </w:r>
      <w:r w:rsidRPr="00BF1D54">
        <w:rPr>
          <w:rFonts w:eastAsia="等线"/>
          <w:lang w:eastAsia="en-GB"/>
        </w:rPr>
        <w:t xml:space="preserve"> and overal</w:t>
      </w:r>
      <w:r w:rsidR="00BF1D54">
        <w:rPr>
          <w:rFonts w:eastAsia="等线"/>
          <w:lang w:eastAsia="en-GB"/>
        </w:rPr>
        <w:t>l</w:t>
      </w:r>
      <w:r w:rsidRPr="00BF1D54">
        <w:rPr>
          <w:rFonts w:eastAsia="等线"/>
          <w:lang w:eastAsia="en-GB"/>
        </w:rPr>
        <w:t xml:space="preserve"> procedure </w:t>
      </w:r>
      <w:r>
        <w:rPr>
          <w:rFonts w:eastAsia="等线"/>
          <w:lang w:eastAsia="en-GB"/>
        </w:rPr>
        <w:t>for Ambient IoT are discussed.</w:t>
      </w:r>
    </w:p>
    <w:p w14:paraId="3AA6D029" w14:textId="77777777" w:rsidR="007D2987" w:rsidRDefault="00054653">
      <w:pPr>
        <w:pStyle w:val="Heading1"/>
        <w:rPr>
          <w:rFonts w:eastAsia="宋体"/>
          <w:lang w:eastAsia="zh-CN"/>
        </w:rPr>
      </w:pPr>
      <w:r>
        <w:rPr>
          <w:rFonts w:eastAsia="宋体"/>
          <w:lang w:eastAsia="zh-CN"/>
        </w:rPr>
        <w:t>2</w:t>
      </w:r>
      <w:r>
        <w:rPr>
          <w:rFonts w:eastAsia="宋体"/>
          <w:lang w:eastAsia="zh-CN"/>
        </w:rPr>
        <w:tab/>
        <w:t>Discussion</w:t>
      </w:r>
      <w:bookmarkEnd w:id="0"/>
      <w:bookmarkEnd w:id="1"/>
      <w:bookmarkEnd w:id="2"/>
    </w:p>
    <w:p w14:paraId="2C8C988D" w14:textId="77777777" w:rsidR="007D2987" w:rsidRDefault="00054653">
      <w:pPr>
        <w:pStyle w:val="Heading2"/>
        <w:rPr>
          <w:rFonts w:eastAsia="宋体"/>
          <w:lang w:eastAsia="zh-CN"/>
        </w:rPr>
      </w:pPr>
      <w:bookmarkStart w:id="3" w:name="_Toc499559239"/>
      <w:bookmarkStart w:id="4" w:name="_Toc61387173"/>
      <w:bookmarkStart w:id="5" w:name="_Toc147158672"/>
      <w:r>
        <w:rPr>
          <w:rFonts w:eastAsia="宋体"/>
          <w:lang w:eastAsia="zh-CN"/>
        </w:rPr>
        <w:t>2.1</w:t>
      </w:r>
      <w:r>
        <w:rPr>
          <w:rFonts w:eastAsia="宋体"/>
          <w:lang w:eastAsia="zh-CN"/>
        </w:rPr>
        <w:tab/>
      </w:r>
      <w:bookmarkEnd w:id="3"/>
      <w:bookmarkEnd w:id="4"/>
      <w:bookmarkEnd w:id="5"/>
      <w:r>
        <w:rPr>
          <w:rFonts w:eastAsia="宋体"/>
          <w:lang w:eastAsia="zh-CN"/>
        </w:rPr>
        <w:t>General aspects and high-level principle for the study item</w:t>
      </w:r>
    </w:p>
    <w:p w14:paraId="28C52307" w14:textId="77777777" w:rsidR="007D2987" w:rsidRDefault="00054653">
      <w:pPr>
        <w:spacing w:before="0" w:after="180"/>
        <w:jc w:val="both"/>
        <w:rPr>
          <w:rFonts w:eastAsia="Malgun Gothic"/>
          <w:lang w:eastAsia="de-DE"/>
        </w:rPr>
      </w:pPr>
      <w:r>
        <w:rPr>
          <w:rFonts w:eastAsia="Malgun Gothic"/>
          <w:lang w:eastAsia="de-DE"/>
        </w:rPr>
        <w:t>Considering that a sampling frequency offset (SFO) for A-IoT could be like 10</w:t>
      </w:r>
      <w:r>
        <w:rPr>
          <w:rFonts w:eastAsia="Malgun Gothic"/>
          <w:vertAlign w:val="superscript"/>
          <w:lang w:eastAsia="de-DE"/>
        </w:rPr>
        <w:t>5</w:t>
      </w:r>
      <w:r>
        <w:rPr>
          <w:rFonts w:eastAsia="Malgun Gothic"/>
          <w:lang w:eastAsia="de-DE"/>
        </w:rPr>
        <w:t xml:space="preserve"> PPM (10% timing error), as analysed in </w:t>
      </w:r>
      <w:r>
        <w:rPr>
          <w:rFonts w:eastAsia="Malgun Gothic"/>
          <w:lang w:eastAsia="de-DE"/>
        </w:rPr>
        <w:fldChar w:fldCharType="begin"/>
      </w:r>
      <w:r>
        <w:rPr>
          <w:rFonts w:eastAsia="Malgun Gothic"/>
          <w:lang w:eastAsia="de-DE"/>
        </w:rPr>
        <w:instrText xml:space="preserve"> REF _Ref161824338 \r \h </w:instrText>
      </w:r>
      <w:r>
        <w:rPr>
          <w:rFonts w:eastAsia="Malgun Gothic"/>
          <w:lang w:eastAsia="de-DE"/>
        </w:rPr>
      </w:r>
      <w:r>
        <w:rPr>
          <w:rFonts w:eastAsia="Malgun Gothic"/>
          <w:lang w:eastAsia="de-DE"/>
        </w:rPr>
        <w:fldChar w:fldCharType="separate"/>
      </w:r>
      <w:r>
        <w:rPr>
          <w:rFonts w:eastAsia="Malgun Gothic"/>
          <w:lang w:eastAsia="de-DE"/>
        </w:rPr>
        <w:t>[2]</w:t>
      </w:r>
      <w:r>
        <w:rPr>
          <w:rFonts w:eastAsia="Malgun Gothic"/>
          <w:lang w:eastAsia="de-DE"/>
        </w:rPr>
        <w:fldChar w:fldCharType="end"/>
      </w:r>
      <w:r>
        <w:rPr>
          <w:rFonts w:eastAsia="Malgun Gothic"/>
          <w:lang w:eastAsia="de-DE"/>
        </w:rPr>
        <w:t xml:space="preserve">, it is not possible for A-IoT devices to have time domain slot alignment. </w:t>
      </w:r>
      <w:r>
        <w:rPr>
          <w:rFonts w:eastAsia="等线"/>
          <w:lang w:eastAsia="zh-CN"/>
        </w:rPr>
        <w:t xml:space="preserve">Meanwhile, an A-IoT system without time domain alignment has been under study by RAN1. Some timing acquisition signals for both </w:t>
      </w:r>
      <w:r>
        <w:rPr>
          <w:bCs/>
          <w:lang w:val="en-US"/>
        </w:rPr>
        <w:t>device-to-reader</w:t>
      </w:r>
      <w:r>
        <w:rPr>
          <w:rFonts w:eastAsia="等线"/>
          <w:lang w:val="en-US" w:eastAsia="zh-CN"/>
        </w:rPr>
        <w:t xml:space="preserve"> and reader-to-device transmission need to be studied </w:t>
      </w:r>
      <w:r>
        <w:rPr>
          <w:bCs/>
          <w:color w:val="FF0000"/>
          <w:lang w:val="en-US"/>
        </w:rPr>
        <w:t>to address the timing acquisition</w:t>
      </w:r>
      <w:r>
        <w:rPr>
          <w:bCs/>
          <w:lang w:val="en-US"/>
        </w:rPr>
        <w:t xml:space="preserve"> issue.</w:t>
      </w:r>
    </w:p>
    <w:tbl>
      <w:tblPr>
        <w:tblStyle w:val="TableGrid"/>
        <w:tblW w:w="0" w:type="auto"/>
        <w:tblLook w:val="04A0" w:firstRow="1" w:lastRow="0" w:firstColumn="1" w:lastColumn="0" w:noHBand="0" w:noVBand="1"/>
      </w:tblPr>
      <w:tblGrid>
        <w:gridCol w:w="9631"/>
      </w:tblGrid>
      <w:tr w:rsidR="007D2987" w14:paraId="480D48C0" w14:textId="77777777">
        <w:trPr>
          <w:trHeight w:val="2914"/>
        </w:trPr>
        <w:tc>
          <w:tcPr>
            <w:tcW w:w="9631" w:type="dxa"/>
          </w:tcPr>
          <w:p w14:paraId="2DDD9A29" w14:textId="77777777" w:rsidR="007D2987" w:rsidRDefault="00054653">
            <w:pPr>
              <w:snapToGrid w:val="0"/>
              <w:spacing w:before="0" w:after="180"/>
              <w:rPr>
                <w:rFonts w:eastAsia="等线"/>
                <w:bCs/>
                <w:i/>
                <w:lang w:val="en-US" w:eastAsia="zh-CN"/>
              </w:rPr>
            </w:pPr>
            <w:r>
              <w:rPr>
                <w:rFonts w:eastAsia="等线" w:hint="eastAsia"/>
                <w:bCs/>
                <w:i/>
                <w:lang w:val="en-US" w:eastAsia="zh-CN"/>
              </w:rPr>
              <w:t>R</w:t>
            </w:r>
            <w:r>
              <w:rPr>
                <w:rFonts w:eastAsia="等线"/>
                <w:bCs/>
                <w:i/>
                <w:lang w:val="en-US" w:eastAsia="zh-CN"/>
              </w:rPr>
              <w:t>1#116 agreement</w:t>
            </w:r>
            <w:r>
              <w:rPr>
                <w:rFonts w:eastAsia="等线"/>
                <w:bCs/>
                <w:i/>
                <w:lang w:val="en-US" w:eastAsia="zh-CN"/>
              </w:rPr>
              <w:fldChar w:fldCharType="begin"/>
            </w:r>
            <w:r>
              <w:rPr>
                <w:rFonts w:eastAsia="等线"/>
                <w:bCs/>
                <w:i/>
                <w:lang w:val="en-US" w:eastAsia="zh-CN"/>
              </w:rPr>
              <w:instrText xml:space="preserve"> REF _Ref164937416 \r \h </w:instrText>
            </w:r>
            <w:r>
              <w:rPr>
                <w:rFonts w:eastAsia="等线"/>
                <w:bCs/>
                <w:i/>
                <w:lang w:val="en-US" w:eastAsia="zh-CN"/>
              </w:rPr>
            </w:r>
            <w:r>
              <w:rPr>
                <w:rFonts w:eastAsia="等线"/>
                <w:bCs/>
                <w:i/>
                <w:lang w:val="en-US" w:eastAsia="zh-CN"/>
              </w:rPr>
              <w:fldChar w:fldCharType="separate"/>
            </w:r>
            <w:r>
              <w:rPr>
                <w:rFonts w:eastAsia="等线"/>
                <w:bCs/>
                <w:i/>
                <w:lang w:val="en-US" w:eastAsia="zh-CN"/>
              </w:rPr>
              <w:t>[1]</w:t>
            </w:r>
            <w:r>
              <w:rPr>
                <w:rFonts w:eastAsia="等线"/>
                <w:bCs/>
                <w:i/>
                <w:lang w:val="en-US" w:eastAsia="zh-CN"/>
              </w:rPr>
              <w:fldChar w:fldCharType="end"/>
            </w:r>
          </w:p>
          <w:p w14:paraId="296FEFD6" w14:textId="77777777" w:rsidR="007D2987" w:rsidRDefault="00054653">
            <w:pPr>
              <w:snapToGrid w:val="0"/>
              <w:spacing w:before="0" w:after="180"/>
              <w:rPr>
                <w:bCs/>
                <w:lang w:val="en-US" w:eastAsia="zh-CN"/>
              </w:rPr>
            </w:pPr>
            <w:r>
              <w:rPr>
                <w:bCs/>
                <w:lang w:val="en-US" w:eastAsia="zh-CN"/>
              </w:rPr>
              <w:t>At least the following time domain frame structure is studied for A-IoT R2D and D2R transmission.</w:t>
            </w:r>
          </w:p>
          <w:p w14:paraId="4650AF85" w14:textId="77777777" w:rsidR="007D2987" w:rsidRDefault="00054653">
            <w:pPr>
              <w:numPr>
                <w:ilvl w:val="0"/>
                <w:numId w:val="10"/>
              </w:numPr>
              <w:overflowPunct/>
              <w:autoSpaceDE/>
              <w:autoSpaceDN/>
              <w:adjustRightInd/>
              <w:spacing w:before="0" w:after="0"/>
              <w:textAlignment w:val="auto"/>
              <w:rPr>
                <w:bCs/>
                <w:lang w:val="en-US" w:eastAsia="zh-CN"/>
              </w:rPr>
            </w:pPr>
            <w:r>
              <w:rPr>
                <w:bCs/>
                <w:lang w:val="en-US" w:eastAsia="zh-CN"/>
              </w:rPr>
              <w:t>For R2D transmission,</w:t>
            </w:r>
          </w:p>
          <w:p w14:paraId="206A65CC" w14:textId="77777777" w:rsidR="007D2987" w:rsidRDefault="00054653">
            <w:pPr>
              <w:numPr>
                <w:ilvl w:val="1"/>
                <w:numId w:val="10"/>
              </w:numPr>
              <w:overflowPunct/>
              <w:autoSpaceDE/>
              <w:autoSpaceDN/>
              <w:adjustRightInd/>
              <w:spacing w:before="0" w:after="0"/>
              <w:textAlignment w:val="auto"/>
              <w:rPr>
                <w:bCs/>
                <w:lang w:val="en-US" w:eastAsia="zh-CN"/>
              </w:rPr>
            </w:pPr>
            <w:r>
              <w:rPr>
                <w:bCs/>
                <w:lang w:val="en-US" w:eastAsia="zh-CN"/>
              </w:rPr>
              <w:t xml:space="preserve">A </w:t>
            </w:r>
            <w:r>
              <w:rPr>
                <w:bCs/>
                <w:color w:val="FF0000"/>
                <w:lang w:val="en-US" w:eastAsia="zh-CN"/>
              </w:rPr>
              <w:t>R2D timing acquisition signal</w:t>
            </w:r>
            <w:r>
              <w:rPr>
                <w:bCs/>
                <w:lang w:val="en-US" w:eastAsia="zh-CN"/>
              </w:rPr>
              <w:t xml:space="preserve"> (</w:t>
            </w:r>
            <w:proofErr w:type="gramStart"/>
            <w:r>
              <w:rPr>
                <w:bCs/>
                <w:lang w:val="en-US" w:eastAsia="zh-CN"/>
              </w:rPr>
              <w:t>e.g.</w:t>
            </w:r>
            <w:proofErr w:type="gramEnd"/>
            <w:r>
              <w:rPr>
                <w:bCs/>
                <w:lang w:val="en-US" w:eastAsia="zh-CN"/>
              </w:rPr>
              <w:t xml:space="preserve"> R2D preamble) is included </w:t>
            </w:r>
            <w:r>
              <w:rPr>
                <w:bCs/>
                <w:color w:val="FF0000"/>
                <w:lang w:val="en-US" w:eastAsia="zh-CN"/>
              </w:rPr>
              <w:t>at least for timing acquisition</w:t>
            </w:r>
            <w:r>
              <w:rPr>
                <w:bCs/>
                <w:lang w:val="en-US" w:eastAsia="zh-CN"/>
              </w:rPr>
              <w:t xml:space="preserve"> and for indicating the start of the R2D transmission in time domain.</w:t>
            </w:r>
          </w:p>
          <w:p w14:paraId="2CD00CD7" w14:textId="77777777" w:rsidR="007D2987" w:rsidRDefault="00054653">
            <w:pPr>
              <w:numPr>
                <w:ilvl w:val="0"/>
                <w:numId w:val="10"/>
              </w:numPr>
              <w:overflowPunct/>
              <w:autoSpaceDE/>
              <w:autoSpaceDN/>
              <w:adjustRightInd/>
              <w:spacing w:before="0" w:after="0"/>
              <w:textAlignment w:val="auto"/>
              <w:rPr>
                <w:bCs/>
                <w:lang w:val="en-US" w:eastAsia="zh-CN"/>
              </w:rPr>
            </w:pPr>
            <w:r>
              <w:rPr>
                <w:rFonts w:eastAsia="等线"/>
                <w:bCs/>
                <w:lang w:val="en-US" w:eastAsia="zh-CN"/>
              </w:rPr>
              <w:t xml:space="preserve">For </w:t>
            </w:r>
            <w:r>
              <w:rPr>
                <w:bCs/>
                <w:lang w:val="en-US" w:eastAsia="zh-CN"/>
              </w:rPr>
              <w:t>D2R transmission</w:t>
            </w:r>
            <w:r>
              <w:rPr>
                <w:rFonts w:eastAsia="等线"/>
                <w:bCs/>
                <w:lang w:val="en-US" w:eastAsia="zh-CN"/>
              </w:rPr>
              <w:t>,</w:t>
            </w:r>
          </w:p>
          <w:p w14:paraId="448963C1" w14:textId="77777777" w:rsidR="007D2987" w:rsidRDefault="00054653">
            <w:pPr>
              <w:numPr>
                <w:ilvl w:val="1"/>
                <w:numId w:val="10"/>
              </w:numPr>
              <w:overflowPunct/>
              <w:autoSpaceDE/>
              <w:autoSpaceDN/>
              <w:adjustRightInd/>
              <w:spacing w:before="0" w:after="0"/>
              <w:textAlignment w:val="auto"/>
              <w:rPr>
                <w:bCs/>
                <w:lang w:val="en-US" w:eastAsia="zh-CN"/>
              </w:rPr>
            </w:pPr>
            <w:r>
              <w:rPr>
                <w:bCs/>
                <w:lang w:val="en-US" w:eastAsia="zh-CN"/>
              </w:rPr>
              <w:t xml:space="preserve">A </w:t>
            </w:r>
            <w:r>
              <w:rPr>
                <w:bCs/>
                <w:color w:val="FF0000"/>
                <w:lang w:val="en-US" w:eastAsia="zh-CN"/>
              </w:rPr>
              <w:t>D2R timing acquisition signal</w:t>
            </w:r>
            <w:r>
              <w:rPr>
                <w:bCs/>
                <w:lang w:val="en-US" w:eastAsia="zh-CN"/>
              </w:rPr>
              <w:t xml:space="preserve"> (</w:t>
            </w:r>
            <w:proofErr w:type="gramStart"/>
            <w:r>
              <w:rPr>
                <w:bCs/>
                <w:lang w:val="en-US" w:eastAsia="zh-CN"/>
              </w:rPr>
              <w:t>e.g.</w:t>
            </w:r>
            <w:proofErr w:type="gramEnd"/>
            <w:r>
              <w:rPr>
                <w:bCs/>
                <w:lang w:val="en-US" w:eastAsia="zh-CN"/>
              </w:rPr>
              <w:t xml:space="preserve"> D2R preamble) is included </w:t>
            </w:r>
            <w:r>
              <w:rPr>
                <w:bCs/>
                <w:color w:val="FF0000"/>
                <w:lang w:val="en-US" w:eastAsia="zh-CN"/>
              </w:rPr>
              <w:t xml:space="preserve">at least for timing acquisition </w:t>
            </w:r>
            <w:r>
              <w:rPr>
                <w:bCs/>
                <w:lang w:val="en-US" w:eastAsia="zh-CN"/>
              </w:rPr>
              <w:t>and for indicating the start of the D2R transmission in time domain.</w:t>
            </w:r>
          </w:p>
          <w:p w14:paraId="65C4C02C" w14:textId="77777777" w:rsidR="007D2987" w:rsidRDefault="00054653">
            <w:pPr>
              <w:numPr>
                <w:ilvl w:val="0"/>
                <w:numId w:val="10"/>
              </w:numPr>
              <w:overflowPunct/>
              <w:autoSpaceDE/>
              <w:autoSpaceDN/>
              <w:adjustRightInd/>
              <w:spacing w:before="0" w:after="0"/>
              <w:textAlignment w:val="auto"/>
              <w:rPr>
                <w:bCs/>
                <w:lang w:val="en-US" w:eastAsia="zh-CN"/>
              </w:rPr>
            </w:pPr>
            <w:r>
              <w:rPr>
                <w:bCs/>
                <w:lang w:val="en-US" w:eastAsia="zh-CN"/>
              </w:rPr>
              <w:t xml:space="preserve">FFS other necessary component(s), </w:t>
            </w:r>
            <w:proofErr w:type="gramStart"/>
            <w:r>
              <w:rPr>
                <w:bCs/>
                <w:lang w:val="en-US" w:eastAsia="zh-CN"/>
              </w:rPr>
              <w:t>e.g.</w:t>
            </w:r>
            <w:proofErr w:type="gramEnd"/>
            <w:r>
              <w:rPr>
                <w:bCs/>
                <w:lang w:val="en-US" w:eastAsia="zh-CN"/>
              </w:rPr>
              <w:t xml:space="preserve"> </w:t>
            </w:r>
            <w:proofErr w:type="spellStart"/>
            <w:r>
              <w:rPr>
                <w:bCs/>
                <w:lang w:val="en-US" w:eastAsia="zh-CN"/>
              </w:rPr>
              <w:t>midamble</w:t>
            </w:r>
            <w:proofErr w:type="spellEnd"/>
            <w:r>
              <w:rPr>
                <w:bCs/>
                <w:lang w:val="en-US" w:eastAsia="zh-CN"/>
              </w:rPr>
              <w:t xml:space="preserve">, </w:t>
            </w:r>
            <w:proofErr w:type="spellStart"/>
            <w:r>
              <w:rPr>
                <w:bCs/>
                <w:lang w:val="en-US" w:eastAsia="zh-CN"/>
              </w:rPr>
              <w:t>postamble</w:t>
            </w:r>
            <w:proofErr w:type="spellEnd"/>
            <w:r>
              <w:rPr>
                <w:bCs/>
                <w:lang w:val="en-US" w:eastAsia="zh-CN"/>
              </w:rPr>
              <w:t>, periodic sync signal, control fields, guard period</w:t>
            </w:r>
          </w:p>
        </w:tc>
      </w:tr>
    </w:tbl>
    <w:p w14:paraId="40ACD5C0" w14:textId="77777777" w:rsidR="007D2987" w:rsidRDefault="00054653">
      <w:pPr>
        <w:spacing w:beforeLines="50" w:before="120" w:after="120"/>
        <w:textAlignment w:val="auto"/>
        <w:rPr>
          <w:rFonts w:eastAsia="Malgun Gothic"/>
          <w:lang w:eastAsia="de-DE"/>
        </w:rPr>
      </w:pPr>
      <w:r>
        <w:rPr>
          <w:rFonts w:eastAsia="Malgun Gothic"/>
          <w:lang w:eastAsia="de-DE"/>
        </w:rPr>
        <w:t>Since the timing accuracy of A-IoT device could be extremely low, a device cannot work well in an accurately</w:t>
      </w:r>
      <w:r>
        <w:rPr>
          <w:bCs/>
          <w:lang w:val="en-US"/>
        </w:rPr>
        <w:t xml:space="preserve"> </w:t>
      </w:r>
      <w:r>
        <w:rPr>
          <w:rFonts w:hint="eastAsia"/>
          <w:bCs/>
          <w:lang w:val="en-US"/>
        </w:rPr>
        <w:t>synchronous</w:t>
      </w:r>
      <w:r>
        <w:rPr>
          <w:bCs/>
          <w:lang w:val="en-US"/>
        </w:rPr>
        <w:t xml:space="preserve"> system by using legacy timing methods in 3GPP</w:t>
      </w:r>
      <w:r>
        <w:rPr>
          <w:rFonts w:eastAsia="Malgun Gothic"/>
          <w:lang w:eastAsia="de-DE"/>
        </w:rPr>
        <w:t xml:space="preserve">. Therefore, unlike NR, the new interface for Ambient IoT would be </w:t>
      </w:r>
      <w:r>
        <w:rPr>
          <w:rFonts w:eastAsia="Malgun Gothic" w:hint="eastAsia"/>
          <w:lang w:eastAsia="de-DE"/>
        </w:rPr>
        <w:t>an asynchronous system</w:t>
      </w:r>
      <w:r>
        <w:rPr>
          <w:rFonts w:eastAsia="Malgun Gothic"/>
          <w:lang w:eastAsia="de-DE"/>
        </w:rPr>
        <w:t>, similar to RFID.</w:t>
      </w:r>
    </w:p>
    <w:p w14:paraId="41910516" w14:textId="77777777" w:rsidR="007D2987" w:rsidRDefault="00054653">
      <w:pPr>
        <w:spacing w:before="0" w:after="180"/>
        <w:ind w:left="1416" w:hangingChars="705" w:hanging="1416"/>
        <w:rPr>
          <w:b/>
          <w:bCs/>
          <w:lang w:val="en-US" w:eastAsia="en-GB"/>
        </w:rPr>
      </w:pPr>
      <w:bookmarkStart w:id="6" w:name="_Hlk162520631"/>
      <w:r>
        <w:rPr>
          <w:b/>
          <w:lang w:eastAsia="en-GB"/>
        </w:rPr>
        <w:t>Observation 1:</w:t>
      </w:r>
      <w:r>
        <w:rPr>
          <w:b/>
          <w:lang w:eastAsia="en-GB"/>
        </w:rPr>
        <w:tab/>
        <w:t>The Ambient IoT should be an asynchronous system.</w:t>
      </w:r>
      <w:bookmarkEnd w:id="6"/>
    </w:p>
    <w:p w14:paraId="737CEAC4" w14:textId="65F59C3E" w:rsidR="007D2987" w:rsidRDefault="00054653">
      <w:pPr>
        <w:pStyle w:val="Heading2"/>
        <w:rPr>
          <w:rFonts w:eastAsia="宋体"/>
          <w:lang w:eastAsia="zh-CN"/>
        </w:rPr>
      </w:pPr>
      <w:r>
        <w:rPr>
          <w:rFonts w:eastAsia="宋体"/>
          <w:lang w:eastAsia="zh-CN"/>
        </w:rPr>
        <w:lastRenderedPageBreak/>
        <w:t>2.2</w:t>
      </w:r>
      <w:r>
        <w:rPr>
          <w:rFonts w:eastAsia="宋体"/>
          <w:lang w:eastAsia="zh-CN"/>
        </w:rPr>
        <w:tab/>
        <w:t>Overall procedures</w:t>
      </w:r>
    </w:p>
    <w:p w14:paraId="1A474FE0" w14:textId="77777777" w:rsidR="007D2987" w:rsidRDefault="00054653">
      <w:pPr>
        <w:rPr>
          <w:rFonts w:eastAsia="宋体"/>
          <w:lang w:eastAsia="zh-CN"/>
        </w:rPr>
      </w:pPr>
      <w:r>
        <w:rPr>
          <w:rFonts w:eastAsia="宋体" w:hint="eastAsia"/>
          <w:lang w:eastAsia="zh-CN"/>
        </w:rPr>
        <w:t>A</w:t>
      </w:r>
      <w:r>
        <w:rPr>
          <w:rFonts w:eastAsia="宋体"/>
          <w:lang w:eastAsia="zh-CN"/>
        </w:rPr>
        <w:t>s captured in RAN2#125-bis agreement, RAN2 need to study the support of both</w:t>
      </w:r>
      <w:r>
        <w:rPr>
          <w:rFonts w:eastAsia="Calibri"/>
          <w:lang w:eastAsia="en-US"/>
        </w:rPr>
        <w:t xml:space="preserve"> “inventory” and “command” in the same procedure.</w:t>
      </w:r>
    </w:p>
    <w:tbl>
      <w:tblPr>
        <w:tblStyle w:val="TableGrid"/>
        <w:tblW w:w="0" w:type="auto"/>
        <w:tblLook w:val="04A0" w:firstRow="1" w:lastRow="0" w:firstColumn="1" w:lastColumn="0" w:noHBand="0" w:noVBand="1"/>
      </w:tblPr>
      <w:tblGrid>
        <w:gridCol w:w="9631"/>
      </w:tblGrid>
      <w:tr w:rsidR="007D2987" w14:paraId="1307E4FD" w14:textId="77777777">
        <w:tc>
          <w:tcPr>
            <w:tcW w:w="9631" w:type="dxa"/>
          </w:tcPr>
          <w:p w14:paraId="3CD002CA" w14:textId="77777777" w:rsidR="007D2987" w:rsidRDefault="00054653">
            <w:pPr>
              <w:pStyle w:val="ListParagraph"/>
              <w:numPr>
                <w:ilvl w:val="0"/>
                <w:numId w:val="9"/>
              </w:numPr>
              <w:ind w:firstLineChars="0"/>
              <w:rPr>
                <w:rFonts w:eastAsia="Calibri"/>
                <w:lang w:val="en-US" w:eastAsia="en-US"/>
              </w:rPr>
            </w:pPr>
            <w:r>
              <w:rPr>
                <w:rFonts w:eastAsia="Calibri"/>
                <w:lang w:val="en-US" w:eastAsia="en-US"/>
              </w:rPr>
              <w:t>We will study the support of both “inventory” and “command” in the same procedure.</w:t>
            </w:r>
          </w:p>
        </w:tc>
      </w:tr>
    </w:tbl>
    <w:p w14:paraId="30E87D13" w14:textId="77777777" w:rsidR="007D2987" w:rsidRDefault="00054653">
      <w:pPr>
        <w:rPr>
          <w:rFonts w:eastAsiaTheme="minorEastAsia"/>
          <w:u w:val="single"/>
        </w:rPr>
      </w:pPr>
      <w:r>
        <w:rPr>
          <w:rFonts w:eastAsia="宋体"/>
        </w:rPr>
        <w:t>With the above in mind</w:t>
      </w:r>
      <w:r>
        <w:rPr>
          <w:rFonts w:eastAsia="宋体"/>
          <w:lang w:eastAsia="zh-CN"/>
        </w:rPr>
        <w:t xml:space="preserve">, </w:t>
      </w:r>
      <w:r>
        <w:rPr>
          <w:rFonts w:eastAsia="宋体"/>
        </w:rPr>
        <w:t xml:space="preserve">we </w:t>
      </w:r>
      <w:r>
        <w:rPr>
          <w:rFonts w:eastAsia="宋体"/>
          <w:lang w:eastAsia="zh-CN"/>
        </w:rPr>
        <w:t xml:space="preserve">intend to present the RAN2 part stage-2 </w:t>
      </w:r>
      <w:r>
        <w:rPr>
          <w:rFonts w:eastAsia="宋体"/>
        </w:rPr>
        <w:t>procedure</w:t>
      </w:r>
      <w:r>
        <w:rPr>
          <w:rFonts w:eastAsia="宋体"/>
          <w:lang w:eastAsia="zh-CN"/>
        </w:rPr>
        <w:t>/flowchart</w:t>
      </w:r>
      <w:r>
        <w:rPr>
          <w:rFonts w:eastAsia="宋体"/>
        </w:rPr>
        <w:t xml:space="preserve"> to support three cases of “inventory only”, “inventory and command”, and “command only” in this sub-clause.</w:t>
      </w:r>
    </w:p>
    <w:p w14:paraId="62132076" w14:textId="77777777" w:rsidR="007D2987" w:rsidRDefault="00054653">
      <w:pPr>
        <w:rPr>
          <w:rFonts w:eastAsia="宋体"/>
          <w:lang w:eastAsia="zh-CN"/>
        </w:rPr>
      </w:pPr>
      <w:r>
        <w:rPr>
          <w:rFonts w:eastAsia="宋体"/>
          <w:lang w:eastAsia="zh-CN"/>
        </w:rPr>
        <w:t xml:space="preserve">Another agreement that a stage-2 </w:t>
      </w:r>
      <w:r>
        <w:rPr>
          <w:rFonts w:eastAsia="Calibri"/>
          <w:lang w:eastAsia="en-US"/>
        </w:rPr>
        <w:t xml:space="preserve">baseline procedure generally </w:t>
      </w:r>
      <w:r>
        <w:rPr>
          <w:rFonts w:eastAsia="宋体"/>
          <w:lang w:eastAsia="zh-CN"/>
        </w:rPr>
        <w:t>includes 3 steps:</w:t>
      </w:r>
    </w:p>
    <w:tbl>
      <w:tblPr>
        <w:tblStyle w:val="TableGrid"/>
        <w:tblW w:w="0" w:type="auto"/>
        <w:tblLook w:val="04A0" w:firstRow="1" w:lastRow="0" w:firstColumn="1" w:lastColumn="0" w:noHBand="0" w:noVBand="1"/>
      </w:tblPr>
      <w:tblGrid>
        <w:gridCol w:w="9631"/>
      </w:tblGrid>
      <w:tr w:rsidR="007D2987" w14:paraId="1BBD82E2" w14:textId="77777777">
        <w:trPr>
          <w:trHeight w:val="1970"/>
        </w:trPr>
        <w:tc>
          <w:tcPr>
            <w:tcW w:w="9631" w:type="dxa"/>
          </w:tcPr>
          <w:p w14:paraId="12D1318D" w14:textId="77777777" w:rsidR="007D2987" w:rsidRPr="00AF6A24" w:rsidRDefault="00054653" w:rsidP="00AF6A24">
            <w:pPr>
              <w:rPr>
                <w:rFonts w:eastAsia="Calibri"/>
                <w:color w:val="00B050"/>
                <w:lang w:val="en-US" w:eastAsia="en-US"/>
              </w:rPr>
            </w:pPr>
            <w:r w:rsidRPr="00AF6A24">
              <w:rPr>
                <w:rFonts w:eastAsia="Calibri"/>
                <w:color w:val="00B050"/>
                <w:lang w:val="en-US" w:eastAsia="en-US"/>
              </w:rPr>
              <w:t>Baseline procedure:</w:t>
            </w:r>
          </w:p>
          <w:p w14:paraId="7E66AA29" w14:textId="77777777" w:rsidR="007D2987" w:rsidRPr="00BF1D54" w:rsidRDefault="00054653">
            <w:pPr>
              <w:ind w:leftChars="100" w:left="200"/>
              <w:rPr>
                <w:rFonts w:eastAsia="Calibri"/>
                <w:color w:val="00B050"/>
                <w:lang w:val="en-US" w:eastAsia="en-US"/>
              </w:rPr>
            </w:pPr>
            <w:r w:rsidRPr="00BF1D54">
              <w:rPr>
                <w:rFonts w:eastAsia="Calibri"/>
                <w:color w:val="00B050"/>
                <w:lang w:val="en-US" w:eastAsia="en-US"/>
              </w:rPr>
              <w:t>Step A: Based on the service request, the reader sends the Initial Trigger Message indicating device(s) that need to respond; Details FFS</w:t>
            </w:r>
          </w:p>
          <w:p w14:paraId="439AF316" w14:textId="77777777" w:rsidR="007D2987" w:rsidRPr="00BF1D54" w:rsidRDefault="00054653">
            <w:pPr>
              <w:ind w:leftChars="100" w:left="200"/>
              <w:rPr>
                <w:rFonts w:eastAsia="Calibri"/>
                <w:color w:val="00B050"/>
                <w:lang w:val="en-US" w:eastAsia="en-US"/>
              </w:rPr>
            </w:pPr>
            <w:r w:rsidRPr="00BF1D54">
              <w:rPr>
                <w:rFonts w:eastAsia="Calibri"/>
                <w:color w:val="00B050"/>
                <w:lang w:val="en-US" w:eastAsia="en-US"/>
              </w:rPr>
              <w:t>Step B: Triggered device(s) performs the random access-like procedure, if needed; Details FFS</w:t>
            </w:r>
          </w:p>
          <w:p w14:paraId="2A6C6723" w14:textId="77777777" w:rsidR="007D2987" w:rsidRDefault="00054653">
            <w:pPr>
              <w:ind w:leftChars="100" w:left="200"/>
              <w:rPr>
                <w:rFonts w:eastAsia="宋体"/>
                <w:lang w:val="en-US" w:eastAsia="zh-CN"/>
              </w:rPr>
            </w:pPr>
            <w:r w:rsidRPr="00BF1D54">
              <w:rPr>
                <w:rFonts w:eastAsia="Calibri"/>
                <w:color w:val="00B050"/>
                <w:lang w:val="en-US" w:eastAsia="en-US"/>
              </w:rPr>
              <w:t xml:space="preserve">Step C: The device may perform the data communication with the reader as </w:t>
            </w:r>
            <w:proofErr w:type="gramStart"/>
            <w:r w:rsidRPr="00BF1D54">
              <w:rPr>
                <w:rFonts w:eastAsia="Calibri"/>
                <w:color w:val="00B050"/>
                <w:lang w:val="en-US" w:eastAsia="en-US"/>
              </w:rPr>
              <w:t>needed,:</w:t>
            </w:r>
            <w:proofErr w:type="gramEnd"/>
            <w:r w:rsidRPr="00BF1D54">
              <w:rPr>
                <w:rFonts w:eastAsia="Calibri"/>
                <w:color w:val="00B050"/>
                <w:lang w:val="en-US" w:eastAsia="en-US"/>
              </w:rPr>
              <w:t xml:space="preserve"> Details FFS</w:t>
            </w:r>
          </w:p>
        </w:tc>
      </w:tr>
    </w:tbl>
    <w:p w14:paraId="5052D16C" w14:textId="77777777" w:rsidR="007D2987" w:rsidRDefault="00054653">
      <w:pPr>
        <w:rPr>
          <w:rFonts w:eastAsia="宋体"/>
          <w:lang w:eastAsia="zh-CN"/>
        </w:rPr>
      </w:pPr>
      <w:r>
        <w:rPr>
          <w:rFonts w:eastAsia="宋体"/>
        </w:rPr>
        <w:t xml:space="preserve">Based on the baseline procedure, a stage-2 procedure supporting both inventory and command is described in Figure 1. </w:t>
      </w:r>
      <w:r>
        <w:rPr>
          <w:rFonts w:eastAsia="宋体"/>
          <w:u w:val="single"/>
        </w:rPr>
        <w:t xml:space="preserve">The detailed procedures between BS-reader and CN (i.e., the grey part in Figure 1) </w:t>
      </w:r>
      <w:r>
        <w:rPr>
          <w:rFonts w:eastAsia="宋体" w:hint="eastAsia"/>
          <w:u w:val="single"/>
          <w:lang w:eastAsia="zh-CN"/>
        </w:rPr>
        <w:t>are</w:t>
      </w:r>
      <w:r>
        <w:rPr>
          <w:rFonts w:eastAsia="宋体"/>
          <w:u w:val="single"/>
        </w:rPr>
        <w:t xml:space="preserve"> decided by RAN3/SA2.</w:t>
      </w:r>
    </w:p>
    <w:p w14:paraId="79386D7C" w14:textId="37F184E9" w:rsidR="00FC61C3" w:rsidRPr="00FC61C3" w:rsidRDefault="00FC61C3" w:rsidP="00FC61C3">
      <w:pPr>
        <w:overflowPunct/>
        <w:autoSpaceDE/>
        <w:autoSpaceDN/>
        <w:adjustRightInd/>
        <w:spacing w:before="0" w:after="0"/>
        <w:textAlignment w:val="auto"/>
        <w:rPr>
          <w:rFonts w:ascii="宋体" w:eastAsia="宋体" w:hAnsi="宋体" w:cs="宋体"/>
          <w:sz w:val="24"/>
          <w:szCs w:val="24"/>
          <w:lang w:val="en-US" w:eastAsia="zh-CN"/>
        </w:rPr>
      </w:pPr>
    </w:p>
    <w:p w14:paraId="1438F45A" w14:textId="5037E819" w:rsidR="007D2987" w:rsidRDefault="00FC61C3">
      <w:pPr>
        <w:pStyle w:val="TF"/>
        <w:keepNext/>
        <w:rPr>
          <w:rFonts w:ascii="Times New Roman" w:eastAsiaTheme="minorEastAsia" w:hAnsi="Times New Roman"/>
        </w:rPr>
      </w:pPr>
      <w:r>
        <w:object w:dxaOrig="9481" w:dyaOrig="4403" w14:anchorId="696EA2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pt;height:182.3pt" o:ole="">
            <v:imagedata r:id="rId9" o:title=""/>
          </v:shape>
          <o:OLEObject Type="Embed" ProgID="Visio.Drawing.15" ShapeID="_x0000_i1025" DrawAspect="Content" ObjectID="_1776857169" r:id="rId10"/>
        </w:object>
      </w:r>
    </w:p>
    <w:p w14:paraId="6802EB8C" w14:textId="77777777" w:rsidR="007D2987" w:rsidRDefault="00054653">
      <w:pPr>
        <w:pStyle w:val="TH"/>
        <w:rPr>
          <w:rFonts w:eastAsia="等线"/>
          <w:lang w:eastAsia="zh-CN"/>
        </w:rPr>
      </w:pPr>
      <w:r>
        <w:rPr>
          <w:rFonts w:eastAsia="等线" w:hint="eastAsia"/>
          <w:lang w:eastAsia="zh-CN"/>
        </w:rPr>
        <w:t>F</w:t>
      </w:r>
      <w:r>
        <w:rPr>
          <w:rFonts w:eastAsia="等线"/>
          <w:lang w:eastAsia="zh-CN"/>
        </w:rPr>
        <w:t>igure 1:</w:t>
      </w:r>
      <w:r>
        <w:rPr>
          <w:rFonts w:eastAsia="等线"/>
          <w:lang w:eastAsia="zh-CN"/>
        </w:rPr>
        <w:tab/>
        <w:t>General procedure for Ambient IoT (for inventory and/or command)</w:t>
      </w:r>
    </w:p>
    <w:p w14:paraId="5313454E" w14:textId="341D2C39" w:rsidR="007D2987" w:rsidRPr="00BF1D54" w:rsidRDefault="00054653">
      <w:pPr>
        <w:pStyle w:val="B1"/>
        <w:rPr>
          <w:rFonts w:eastAsia="宋体"/>
        </w:rPr>
      </w:pPr>
      <w:r>
        <w:rPr>
          <w:rFonts w:eastAsia="宋体"/>
          <w:b/>
        </w:rPr>
        <w:t>A.</w:t>
      </w:r>
      <w:r>
        <w:rPr>
          <w:rFonts w:eastAsia="宋体"/>
          <w:b/>
        </w:rPr>
        <w:tab/>
        <w:t>A-IoT paging</w:t>
      </w:r>
      <w:r>
        <w:rPr>
          <w:rFonts w:eastAsia="宋体" w:hint="eastAsia"/>
          <w:b/>
          <w:lang w:eastAsia="zh-CN"/>
        </w:rPr>
        <w:t>:</w:t>
      </w:r>
      <w:r>
        <w:rPr>
          <w:rFonts w:eastAsia="宋体"/>
          <w:lang w:eastAsia="zh-CN"/>
        </w:rPr>
        <w:t xml:space="preserve"> </w:t>
      </w:r>
      <w:r>
        <w:rPr>
          <w:rFonts w:eastAsia="宋体"/>
        </w:rPr>
        <w:t xml:space="preserve">The BS-reader sends the </w:t>
      </w:r>
      <w:r w:rsidR="00A12017">
        <w:rPr>
          <w:rFonts w:eastAsia="宋体"/>
          <w:i/>
        </w:rPr>
        <w:t xml:space="preserve">A-IoT Paging </w:t>
      </w:r>
      <w:r>
        <w:rPr>
          <w:rFonts w:eastAsia="宋体"/>
          <w:i/>
        </w:rPr>
        <w:t>Message</w:t>
      </w:r>
      <w:r>
        <w:rPr>
          <w:rFonts w:eastAsia="宋体"/>
        </w:rPr>
        <w:t xml:space="preserve"> to </w:t>
      </w:r>
      <w:r w:rsidRPr="00BF1D54">
        <w:rPr>
          <w:rFonts w:eastAsia="宋体"/>
        </w:rPr>
        <w:t>one or multiple devices. Specifically, which device(s) needs to respond is based on the service request from CN.</w:t>
      </w:r>
    </w:p>
    <w:p w14:paraId="2556AD4F" w14:textId="677EA864" w:rsidR="007D2987" w:rsidRDefault="00054653">
      <w:pPr>
        <w:pStyle w:val="B2"/>
        <w:rPr>
          <w:rFonts w:eastAsia="宋体"/>
        </w:rPr>
      </w:pPr>
      <w:r>
        <w:rPr>
          <w:rFonts w:eastAsia="宋体"/>
        </w:rPr>
        <w:t>-</w:t>
      </w:r>
      <w:r>
        <w:rPr>
          <w:rFonts w:eastAsia="宋体"/>
        </w:rPr>
        <w:tab/>
        <w:t xml:space="preserve">For example, when a BS-reader receives </w:t>
      </w:r>
      <w:r>
        <w:rPr>
          <w:rFonts w:eastAsia="宋体"/>
          <w:i/>
        </w:rPr>
        <w:t>Service Request</w:t>
      </w:r>
      <w:r>
        <w:rPr>
          <w:rFonts w:eastAsia="宋体"/>
        </w:rPr>
        <w:t xml:space="preserve"> from CN, it can send </w:t>
      </w:r>
      <w:r w:rsidR="0011275A">
        <w:rPr>
          <w:rFonts w:eastAsia="宋体"/>
          <w:i/>
        </w:rPr>
        <w:t>A-IoT Paging Messag</w:t>
      </w:r>
      <w:r w:rsidR="005072B8">
        <w:rPr>
          <w:rFonts w:eastAsia="宋体"/>
          <w:i/>
        </w:rPr>
        <w:t>e</w:t>
      </w:r>
      <w:r>
        <w:rPr>
          <w:rFonts w:eastAsia="宋体"/>
        </w:rPr>
        <w:t xml:space="preserve"> to select the target device and trigger the target device(s) </w:t>
      </w:r>
      <w:r>
        <w:rPr>
          <w:rFonts w:eastAsia="宋体"/>
          <w:lang w:eastAsia="zh-CN"/>
        </w:rPr>
        <w:t>to respond</w:t>
      </w:r>
      <w:r>
        <w:rPr>
          <w:rFonts w:eastAsia="宋体"/>
        </w:rPr>
        <w:t>. The</w:t>
      </w:r>
      <w:r>
        <w:rPr>
          <w:rFonts w:eastAsia="宋体"/>
          <w:i/>
        </w:rPr>
        <w:t xml:space="preserve"> </w:t>
      </w:r>
      <w:r w:rsidR="0011275A">
        <w:rPr>
          <w:rFonts w:eastAsia="宋体"/>
          <w:i/>
        </w:rPr>
        <w:t>A-IoT Paging Messag</w:t>
      </w:r>
      <w:r w:rsidR="00543D3F">
        <w:rPr>
          <w:rFonts w:eastAsia="宋体"/>
          <w:i/>
        </w:rPr>
        <w:t>e</w:t>
      </w:r>
      <w:r>
        <w:rPr>
          <w:rFonts w:eastAsia="宋体"/>
          <w:i/>
        </w:rPr>
        <w:t xml:space="preserve"> </w:t>
      </w:r>
      <w:r>
        <w:rPr>
          <w:rFonts w:eastAsia="宋体"/>
        </w:rPr>
        <w:t>indicates which device(s) needs to respond, e.g., through the indication information (e.g., mask/filter/group information) which is received by</w:t>
      </w:r>
      <w:r>
        <w:rPr>
          <w:rFonts w:eastAsia="宋体"/>
          <w:i/>
        </w:rPr>
        <w:t xml:space="preserve"> Service Request</w:t>
      </w:r>
      <w:r>
        <w:rPr>
          <w:rFonts w:eastAsia="宋体"/>
        </w:rPr>
        <w:t xml:space="preserve"> from CN.</w:t>
      </w:r>
    </w:p>
    <w:p w14:paraId="09437FBA" w14:textId="010EF34D" w:rsidR="007D2987" w:rsidRDefault="00054653">
      <w:pPr>
        <w:pStyle w:val="B1"/>
        <w:rPr>
          <w:rFonts w:eastAsia="宋体"/>
        </w:rPr>
      </w:pPr>
      <w:r>
        <w:rPr>
          <w:rFonts w:eastAsia="宋体"/>
          <w:b/>
        </w:rPr>
        <w:t>B.</w:t>
      </w:r>
      <w:r>
        <w:rPr>
          <w:rFonts w:eastAsia="宋体"/>
          <w:b/>
        </w:rPr>
        <w:tab/>
        <w:t>A-IoT random access:</w:t>
      </w:r>
      <w:r>
        <w:rPr>
          <w:rFonts w:eastAsia="宋体"/>
        </w:rPr>
        <w:t xml:space="preserve"> The target device(s) performs the random access procedure to the BS-reader. </w:t>
      </w:r>
    </w:p>
    <w:p w14:paraId="7D87B5BE" w14:textId="372C60CE" w:rsidR="007D2987" w:rsidRDefault="00054653">
      <w:pPr>
        <w:pStyle w:val="B2"/>
        <w:rPr>
          <w:rFonts w:eastAsia="宋体"/>
        </w:rPr>
      </w:pPr>
      <w:r>
        <w:rPr>
          <w:rFonts w:eastAsia="宋体"/>
        </w:rPr>
        <w:t>-</w:t>
      </w:r>
      <w:r>
        <w:rPr>
          <w:rFonts w:eastAsia="宋体"/>
        </w:rPr>
        <w:tab/>
        <w:t>Optionally, a device may skip the</w:t>
      </w:r>
      <w:r w:rsidR="006A5C66">
        <w:rPr>
          <w:rFonts w:eastAsia="宋体"/>
        </w:rPr>
        <w:t xml:space="preserve"> A-IoT</w:t>
      </w:r>
      <w:r>
        <w:rPr>
          <w:rFonts w:eastAsia="宋体"/>
        </w:rPr>
        <w:t xml:space="preserve"> random access procedure:</w:t>
      </w:r>
    </w:p>
    <w:tbl>
      <w:tblPr>
        <w:tblStyle w:val="TableGrid"/>
        <w:tblW w:w="0" w:type="auto"/>
        <w:tblInd w:w="562" w:type="dxa"/>
        <w:tblLook w:val="04A0" w:firstRow="1" w:lastRow="0" w:firstColumn="1" w:lastColumn="0" w:noHBand="0" w:noVBand="1"/>
      </w:tblPr>
      <w:tblGrid>
        <w:gridCol w:w="9069"/>
      </w:tblGrid>
      <w:tr w:rsidR="007D2987" w14:paraId="5EC5A8C3" w14:textId="77777777">
        <w:tc>
          <w:tcPr>
            <w:tcW w:w="9069" w:type="dxa"/>
          </w:tcPr>
          <w:p w14:paraId="5A543C8C" w14:textId="77777777" w:rsidR="007D2987" w:rsidRDefault="00054653">
            <w:pPr>
              <w:rPr>
                <w:rFonts w:eastAsia="Calibri"/>
                <w:i/>
                <w:lang w:val="en-US" w:eastAsia="en-US"/>
              </w:rPr>
            </w:pPr>
            <w:r>
              <w:rPr>
                <w:rFonts w:eastAsia="宋体"/>
                <w:i/>
                <w:lang w:val="en-US"/>
              </w:rPr>
              <w:t>RAN2#125-bis agreement</w:t>
            </w:r>
            <w:r>
              <w:rPr>
                <w:rFonts w:eastAsia="宋体"/>
                <w:i/>
                <w:lang w:val="en-US" w:eastAsia="zh-CN"/>
              </w:rPr>
              <w:fldChar w:fldCharType="begin"/>
            </w:r>
            <w:r>
              <w:rPr>
                <w:rFonts w:eastAsia="宋体"/>
                <w:i/>
                <w:lang w:val="en-US"/>
              </w:rPr>
              <w:instrText xml:space="preserve"> REF _Ref164937416 \r \h </w:instrText>
            </w:r>
            <w:r>
              <w:rPr>
                <w:rFonts w:eastAsia="宋体"/>
                <w:i/>
                <w:lang w:val="en-US" w:eastAsia="zh-CN"/>
              </w:rPr>
            </w:r>
            <w:r>
              <w:rPr>
                <w:rFonts w:eastAsia="宋体"/>
                <w:i/>
                <w:lang w:val="en-US" w:eastAsia="zh-CN"/>
              </w:rPr>
              <w:fldChar w:fldCharType="separate"/>
            </w:r>
            <w:r>
              <w:rPr>
                <w:rFonts w:eastAsia="宋体"/>
                <w:i/>
                <w:lang w:val="en-US"/>
              </w:rPr>
              <w:t>[1]</w:t>
            </w:r>
            <w:r>
              <w:rPr>
                <w:rFonts w:eastAsia="宋体"/>
                <w:i/>
                <w:lang w:val="en-US" w:eastAsia="zh-CN"/>
              </w:rPr>
              <w:fldChar w:fldCharType="end"/>
            </w:r>
          </w:p>
          <w:p w14:paraId="6CA3B0E1" w14:textId="77777777" w:rsidR="007D2987" w:rsidRDefault="00054653">
            <w:pPr>
              <w:pStyle w:val="ListParagraph"/>
              <w:numPr>
                <w:ilvl w:val="0"/>
                <w:numId w:val="9"/>
              </w:numPr>
              <w:ind w:firstLineChars="0"/>
              <w:rPr>
                <w:rFonts w:eastAsia="Calibri"/>
                <w:lang w:val="en-US" w:eastAsia="en-US"/>
              </w:rPr>
            </w:pPr>
            <w:r>
              <w:rPr>
                <w:rFonts w:eastAsia="Calibri"/>
                <w:lang w:val="en-US" w:eastAsia="en-US"/>
              </w:rPr>
              <w:t xml:space="preserve">We will study the support for access triggering for a single device, group of devices, or all devices. RAN2 to discuss the contention-based and contention-free access procedures and detailed solutions. </w:t>
            </w:r>
          </w:p>
        </w:tc>
      </w:tr>
    </w:tbl>
    <w:p w14:paraId="5FE838F3" w14:textId="77777777" w:rsidR="007D2987" w:rsidRDefault="00054653">
      <w:pPr>
        <w:pStyle w:val="B2"/>
        <w:rPr>
          <w:rFonts w:eastAsia="宋体"/>
        </w:rPr>
      </w:pPr>
      <w:r>
        <w:rPr>
          <w:rFonts w:eastAsia="宋体"/>
        </w:rPr>
        <w:t>-</w:t>
      </w:r>
      <w:r>
        <w:rPr>
          <w:rFonts w:eastAsia="宋体"/>
        </w:rPr>
        <w:tab/>
        <w:t>So, there are two possible cases in step B:</w:t>
      </w:r>
    </w:p>
    <w:p w14:paraId="6ADDA2A2" w14:textId="517D9095" w:rsidR="007D2987" w:rsidRDefault="00054653">
      <w:pPr>
        <w:pStyle w:val="B3"/>
        <w:rPr>
          <w:rFonts w:eastAsia="Malgun Gothic"/>
        </w:rPr>
      </w:pPr>
      <w:r>
        <w:rPr>
          <w:rFonts w:eastAsia="Malgun Gothic"/>
        </w:rPr>
        <w:t>-</w:t>
      </w:r>
      <w:r>
        <w:rPr>
          <w:rFonts w:eastAsia="Malgun Gothic"/>
        </w:rPr>
        <w:tab/>
        <w:t xml:space="preserve">A procedure </w:t>
      </w:r>
      <w:r w:rsidR="0060719A">
        <w:rPr>
          <w:rFonts w:eastAsia="Malgun Gothic"/>
        </w:rPr>
        <w:t xml:space="preserve">with </w:t>
      </w:r>
      <w:r w:rsidR="0060719A">
        <w:rPr>
          <w:sz w:val="22"/>
          <w:szCs w:val="22"/>
        </w:rPr>
        <w:t>random access</w:t>
      </w:r>
      <w:r w:rsidR="0060719A">
        <w:rPr>
          <w:rFonts w:eastAsia="Malgun Gothic"/>
        </w:rPr>
        <w:t xml:space="preserve"> </w:t>
      </w:r>
      <w:r>
        <w:rPr>
          <w:rFonts w:eastAsia="Malgun Gothic"/>
        </w:rPr>
        <w:t xml:space="preserve">is performed when multiple devices are selected/triggered by </w:t>
      </w:r>
      <w:r>
        <w:rPr>
          <w:rFonts w:eastAsia="宋体"/>
        </w:rPr>
        <w:t>BS-reader</w:t>
      </w:r>
      <w:r>
        <w:rPr>
          <w:rFonts w:eastAsia="Malgun Gothic"/>
        </w:rPr>
        <w:t xml:space="preserve">, which can be the baseline access procedure. As captured in </w:t>
      </w:r>
      <w:r>
        <w:rPr>
          <w:rFonts w:eastAsia="宋体"/>
          <w:lang w:eastAsia="zh-CN"/>
        </w:rPr>
        <w:t>RAN2#125-bis agreement</w:t>
      </w:r>
      <w:r>
        <w:rPr>
          <w:rFonts w:eastAsia="Malgun Gothic"/>
        </w:rPr>
        <w:t xml:space="preserve">, </w:t>
      </w:r>
      <w:r>
        <w:t>slotted-ALOHA is the baseline for A-IoT random access</w:t>
      </w:r>
      <w:r>
        <w:rPr>
          <w:rFonts w:eastAsia="Malgun Gothic"/>
        </w:rPr>
        <w:t>.</w:t>
      </w:r>
    </w:p>
    <w:p w14:paraId="53B51151" w14:textId="7FF8E470" w:rsidR="007D2987" w:rsidRDefault="00054653">
      <w:pPr>
        <w:pStyle w:val="B3"/>
        <w:rPr>
          <w:rFonts w:eastAsia="Malgun Gothic"/>
        </w:rPr>
      </w:pPr>
      <w:r>
        <w:rPr>
          <w:rFonts w:eastAsia="Malgun Gothic"/>
        </w:rPr>
        <w:lastRenderedPageBreak/>
        <w:t>-</w:t>
      </w:r>
      <w:r>
        <w:rPr>
          <w:rFonts w:eastAsia="Malgun Gothic"/>
        </w:rPr>
        <w:tab/>
      </w:r>
      <w:r>
        <w:rPr>
          <w:rFonts w:eastAsia="Malgun Gothic"/>
        </w:rPr>
        <w:tab/>
      </w:r>
      <w:r w:rsidR="0060719A">
        <w:rPr>
          <w:rFonts w:eastAsia="Malgun Gothic"/>
        </w:rPr>
        <w:t xml:space="preserve">A procedure without </w:t>
      </w:r>
      <w:r w:rsidR="0060719A">
        <w:rPr>
          <w:sz w:val="22"/>
          <w:szCs w:val="22"/>
        </w:rPr>
        <w:t>random access</w:t>
      </w:r>
      <w:r>
        <w:rPr>
          <w:rFonts w:eastAsia="Malgun Gothic"/>
        </w:rPr>
        <w:t xml:space="preserve"> can be performed to reduce access delay in some cases, e.g., when only a single device is triggered by </w:t>
      </w:r>
      <w:r>
        <w:rPr>
          <w:rFonts w:eastAsia="宋体"/>
        </w:rPr>
        <w:t>BS-reader</w:t>
      </w:r>
      <w:r w:rsidR="00DE0162">
        <w:rPr>
          <w:rFonts w:eastAsia="宋体"/>
        </w:rPr>
        <w:t>, by skipping the contention resolution in step B</w:t>
      </w:r>
      <w:r>
        <w:rPr>
          <w:rFonts w:eastAsia="Malgun Gothic"/>
        </w:rPr>
        <w:t xml:space="preserve">. There can be some A-IoT use cases in which only one device is triggered to respond </w:t>
      </w:r>
      <w:r>
        <w:rPr>
          <w:rFonts w:eastAsia="Malgun Gothic"/>
        </w:rPr>
        <w:fldChar w:fldCharType="begin"/>
      </w:r>
      <w:r>
        <w:rPr>
          <w:rFonts w:eastAsia="Malgun Gothic"/>
        </w:rPr>
        <w:instrText xml:space="preserve"> REF _Ref164953358 \r \h </w:instrText>
      </w:r>
      <w:r>
        <w:rPr>
          <w:rFonts w:eastAsia="Malgun Gothic"/>
        </w:rPr>
      </w:r>
      <w:r>
        <w:rPr>
          <w:rFonts w:eastAsia="Malgun Gothic"/>
        </w:rPr>
        <w:fldChar w:fldCharType="separate"/>
      </w:r>
      <w:r>
        <w:rPr>
          <w:rFonts w:eastAsia="Malgun Gothic"/>
        </w:rPr>
        <w:t>[3]</w:t>
      </w:r>
      <w:r>
        <w:rPr>
          <w:rFonts w:eastAsia="Malgun Gothic"/>
        </w:rPr>
        <w:fldChar w:fldCharType="end"/>
      </w:r>
      <w:r>
        <w:rPr>
          <w:rFonts w:eastAsia="Malgun Gothic"/>
        </w:rPr>
        <w:t xml:space="preserve">, for example, “inventory” a single A-IoT device attached on one specified item. </w:t>
      </w:r>
    </w:p>
    <w:p w14:paraId="646642FD" w14:textId="3C8A8F16" w:rsidR="007D2987" w:rsidRDefault="00054653">
      <w:pPr>
        <w:pStyle w:val="B1"/>
        <w:rPr>
          <w:lang w:eastAsia="zh-CN"/>
        </w:rPr>
      </w:pPr>
      <w:r>
        <w:rPr>
          <w:b/>
          <w:lang w:eastAsia="zh-CN"/>
        </w:rPr>
        <w:t>C.</w:t>
      </w:r>
      <w:r>
        <w:rPr>
          <w:b/>
          <w:lang w:eastAsia="zh-CN"/>
        </w:rPr>
        <w:tab/>
        <w:t>Data transmission:</w:t>
      </w:r>
      <w:r>
        <w:rPr>
          <w:lang w:eastAsia="zh-CN"/>
        </w:rPr>
        <w:t xml:space="preserve"> The device(</w:t>
      </w:r>
      <w:r>
        <w:t xml:space="preserve">s) </w:t>
      </w:r>
      <w:r w:rsidR="00543D3F">
        <w:t xml:space="preserve">that </w:t>
      </w:r>
      <w:r>
        <w:t xml:space="preserve">successfully </w:t>
      </w:r>
      <w:r w:rsidR="00DE0162">
        <w:t xml:space="preserve">resolves </w:t>
      </w:r>
      <w:r>
        <w:t xml:space="preserve">the contention </w:t>
      </w:r>
      <w:r w:rsidR="0060719A">
        <w:t>(</w:t>
      </w:r>
      <w:r>
        <w:t>or</w:t>
      </w:r>
      <w:r>
        <w:rPr>
          <w:rFonts w:eastAsia="Calibri"/>
          <w:lang w:val="en-US" w:eastAsia="en-US"/>
        </w:rPr>
        <w:t xml:space="preserve"> </w:t>
      </w:r>
      <w:r w:rsidR="0060719A">
        <w:rPr>
          <w:rFonts w:eastAsia="Calibri"/>
          <w:lang w:val="en-US" w:eastAsia="en-US"/>
        </w:rPr>
        <w:t xml:space="preserve">without </w:t>
      </w:r>
      <w:r w:rsidR="00C32605">
        <w:rPr>
          <w:rFonts w:eastAsia="Calibri"/>
          <w:lang w:val="en-US" w:eastAsia="en-US"/>
        </w:rPr>
        <w:t>random</w:t>
      </w:r>
      <w:r w:rsidR="0060719A">
        <w:rPr>
          <w:rFonts w:eastAsia="Calibri"/>
          <w:lang w:val="en-US" w:eastAsia="en-US"/>
        </w:rPr>
        <w:t xml:space="preserve"> </w:t>
      </w:r>
      <w:r>
        <w:rPr>
          <w:rFonts w:eastAsia="Calibri"/>
          <w:lang w:val="en-US" w:eastAsia="en-US"/>
        </w:rPr>
        <w:t>access</w:t>
      </w:r>
      <w:r w:rsidR="00C32605">
        <w:rPr>
          <w:rFonts w:eastAsia="Calibri"/>
          <w:lang w:val="en-US" w:eastAsia="en-US"/>
        </w:rPr>
        <w:t>)</w:t>
      </w:r>
      <w:r>
        <w:rPr>
          <w:rFonts w:eastAsia="等线" w:hint="eastAsia"/>
        </w:rPr>
        <w:t xml:space="preserve"> per</w:t>
      </w:r>
      <w:r>
        <w:t>forms the data transmis</w:t>
      </w:r>
      <w:r>
        <w:rPr>
          <w:lang w:eastAsia="zh-CN"/>
        </w:rPr>
        <w:t>sion with the BS-reader.</w:t>
      </w:r>
    </w:p>
    <w:p w14:paraId="4224D9B3" w14:textId="77777777" w:rsidR="007D2987" w:rsidRPr="00BF1D54" w:rsidRDefault="00054653">
      <w:pPr>
        <w:pStyle w:val="B1"/>
        <w:ind w:leftChars="242" w:left="768"/>
        <w:rPr>
          <w:lang w:eastAsia="zh-CN"/>
        </w:rPr>
      </w:pPr>
      <w:r>
        <w:rPr>
          <w:lang w:eastAsia="zh-CN"/>
        </w:rPr>
        <w:t>-</w:t>
      </w:r>
      <w:r>
        <w:rPr>
          <w:lang w:eastAsia="zh-CN"/>
        </w:rPr>
        <w:tab/>
        <w:t>C1.</w:t>
      </w:r>
      <w:r w:rsidRPr="00BF1D54">
        <w:rPr>
          <w:lang w:eastAsia="zh-CN"/>
        </w:rPr>
        <w:tab/>
        <w:t>As for inventory/identification</w:t>
      </w:r>
      <w:r w:rsidRPr="00BF1D54">
        <w:rPr>
          <w:rFonts w:eastAsia="等线"/>
          <w:lang w:val="en-US" w:eastAsia="zh-CN"/>
        </w:rPr>
        <w:t>, the target A-IoT device needs to send D2R data, including the device ID</w:t>
      </w:r>
      <w:r w:rsidRPr="00BF1D54">
        <w:rPr>
          <w:rFonts w:eastAsia="宋体"/>
        </w:rPr>
        <w:t>.</w:t>
      </w:r>
      <w:r w:rsidRPr="00BF1D54">
        <w:rPr>
          <w:rFonts w:eastAsia="等线"/>
          <w:lang w:eastAsia="zh-CN"/>
        </w:rPr>
        <w:t xml:space="preserve"> BS-reader forwards the device ID to the CN. This device ID is used for the inventory/identification purpose by the CN. CN needs to perform the device ID validation based on the received device ID.</w:t>
      </w:r>
    </w:p>
    <w:p w14:paraId="1AC07030" w14:textId="2AA00713" w:rsidR="007D2987" w:rsidRDefault="00054653">
      <w:pPr>
        <w:pStyle w:val="B1"/>
        <w:ind w:leftChars="242" w:left="768"/>
        <w:rPr>
          <w:lang w:eastAsia="zh-CN"/>
        </w:rPr>
      </w:pPr>
      <w:r w:rsidRPr="00BF1D54">
        <w:rPr>
          <w:lang w:eastAsia="zh-CN"/>
        </w:rPr>
        <w:t>-</w:t>
      </w:r>
      <w:r w:rsidRPr="00BF1D54">
        <w:rPr>
          <w:lang w:eastAsia="zh-CN"/>
        </w:rPr>
        <w:tab/>
        <w:t>C2.</w:t>
      </w:r>
      <w:r w:rsidRPr="00BF1D54">
        <w:rPr>
          <w:lang w:eastAsia="zh-CN"/>
        </w:rPr>
        <w:tab/>
        <w:t>As for command services, the subsequent R2D data and D2R data transmission follo</w:t>
      </w:r>
      <w:r>
        <w:rPr>
          <w:lang w:eastAsia="zh-CN"/>
        </w:rPr>
        <w:t xml:space="preserve">ws the step C1 procedure. For example, for Read command, R2D data carrying read command can be sent to </w:t>
      </w:r>
      <w:r>
        <w:rPr>
          <w:rFonts w:eastAsia="等线"/>
          <w:lang w:eastAsia="zh-CN"/>
        </w:rPr>
        <w:t>the target</w:t>
      </w:r>
      <w:r>
        <w:rPr>
          <w:lang w:eastAsia="zh-CN"/>
        </w:rPr>
        <w:t xml:space="preserve"> device, and then the device sends D2R data (data to be read) to BS-reader. For Write command, R2D data can include data to be written into </w:t>
      </w:r>
      <w:r>
        <w:rPr>
          <w:rFonts w:eastAsia="等线"/>
          <w:lang w:eastAsia="zh-CN"/>
        </w:rPr>
        <w:t>the target</w:t>
      </w:r>
      <w:r>
        <w:rPr>
          <w:lang w:eastAsia="zh-CN"/>
        </w:rPr>
        <w:t xml:space="preserve"> device, and then the device sends a feedback (success or failure) response to BS-reader</w:t>
      </w:r>
      <w:r>
        <w:rPr>
          <w:rFonts w:eastAsia="等线"/>
          <w:lang w:eastAsia="zh-CN"/>
        </w:rPr>
        <w:t>.</w:t>
      </w:r>
    </w:p>
    <w:p w14:paraId="639C91D7" w14:textId="6B79771B" w:rsidR="007D2987" w:rsidRDefault="00054653">
      <w:pPr>
        <w:pStyle w:val="Proposal-HW"/>
        <w:ind w:left="1129" w:hanging="1129"/>
        <w:rPr>
          <w:rFonts w:eastAsiaTheme="minorEastAsia"/>
        </w:rPr>
      </w:pPr>
      <w:r>
        <w:rPr>
          <w:rFonts w:eastAsiaTheme="minorEastAsia"/>
        </w:rPr>
        <w:t>Proposal 1a:</w:t>
      </w:r>
      <w:r>
        <w:rPr>
          <w:rFonts w:eastAsiaTheme="minorEastAsia"/>
        </w:rPr>
        <w:tab/>
        <w:t xml:space="preserve">As </w:t>
      </w:r>
      <w:r w:rsidR="001C3804">
        <w:rPr>
          <w:rFonts w:eastAsiaTheme="minorEastAsia"/>
        </w:rPr>
        <w:t>baseline</w:t>
      </w:r>
      <w:r>
        <w:rPr>
          <w:rFonts w:eastAsiaTheme="minorEastAsia"/>
        </w:rPr>
        <w:t>, the “</w:t>
      </w:r>
      <w:r>
        <w:rPr>
          <w:rFonts w:eastAsiaTheme="minorEastAsia"/>
          <w:color w:val="FF0000"/>
        </w:rPr>
        <w:t>inventory only</w:t>
      </w:r>
      <w:r>
        <w:rPr>
          <w:rFonts w:eastAsiaTheme="minorEastAsia"/>
        </w:rPr>
        <w:t xml:space="preserve">” </w:t>
      </w:r>
      <w:r w:rsidR="00B476F7">
        <w:rPr>
          <w:rFonts w:eastAsiaTheme="minorEastAsia"/>
        </w:rPr>
        <w:t xml:space="preserve">case is supported by the </w:t>
      </w:r>
      <w:r>
        <w:rPr>
          <w:rFonts w:eastAsiaTheme="minorEastAsia"/>
        </w:rPr>
        <w:t>procedure</w:t>
      </w:r>
      <w:r w:rsidR="00D92F7D">
        <w:rPr>
          <w:rFonts w:eastAsiaTheme="minorEastAsia"/>
        </w:rPr>
        <w:t xml:space="preserve"> (</w:t>
      </w:r>
      <w:r w:rsidR="00E316BC">
        <w:rPr>
          <w:rFonts w:eastAsiaTheme="minorEastAsia"/>
        </w:rPr>
        <w:t>t</w:t>
      </w:r>
      <w:r w:rsidR="00D92F7D">
        <w:rPr>
          <w:rFonts w:eastAsiaTheme="minorEastAsia"/>
        </w:rPr>
        <w:t>his does</w:t>
      </w:r>
      <w:r w:rsidR="001C3804">
        <w:rPr>
          <w:rFonts w:eastAsiaTheme="minorEastAsia"/>
        </w:rPr>
        <w:t>n’t</w:t>
      </w:r>
      <w:r w:rsidR="00D92F7D">
        <w:rPr>
          <w:rFonts w:eastAsiaTheme="minorEastAsia"/>
        </w:rPr>
        <w:t xml:space="preserve"> preclude the possibility</w:t>
      </w:r>
      <w:r w:rsidR="001C3804">
        <w:rPr>
          <w:rFonts w:eastAsiaTheme="minorEastAsia"/>
        </w:rPr>
        <w:t xml:space="preserve"> that</w:t>
      </w:r>
      <w:r w:rsidR="00D92F7D">
        <w:rPr>
          <w:rFonts w:eastAsiaTheme="minorEastAsia"/>
        </w:rPr>
        <w:t xml:space="preserve"> some </w:t>
      </w:r>
      <w:r w:rsidR="001C3804">
        <w:rPr>
          <w:rFonts w:eastAsiaTheme="minorEastAsia"/>
        </w:rPr>
        <w:t xml:space="preserve">messages can be </w:t>
      </w:r>
      <w:r w:rsidR="00D92F7D">
        <w:rPr>
          <w:rFonts w:eastAsiaTheme="minorEastAsia"/>
        </w:rPr>
        <w:t>combined</w:t>
      </w:r>
      <w:r w:rsidR="00D92F7D" w:rsidRPr="00D92F7D">
        <w:rPr>
          <w:rFonts w:eastAsiaTheme="minorEastAsia"/>
        </w:rPr>
        <w:t xml:space="preserve"> </w:t>
      </w:r>
      <w:r w:rsidR="00D92F7D">
        <w:rPr>
          <w:rFonts w:eastAsiaTheme="minorEastAsia"/>
        </w:rPr>
        <w:t>in stage-3)</w:t>
      </w:r>
      <w:r>
        <w:rPr>
          <w:rFonts w:eastAsiaTheme="minorEastAsia"/>
        </w:rPr>
        <w:t>:</w:t>
      </w:r>
    </w:p>
    <w:p w14:paraId="433E0E0C" w14:textId="642F717A" w:rsidR="002D5837" w:rsidRPr="002164FA" w:rsidRDefault="002D5837">
      <w:pPr>
        <w:pStyle w:val="Sub-bulletofproposal"/>
        <w:rPr>
          <w:rFonts w:eastAsiaTheme="minorEastAsia"/>
        </w:rPr>
      </w:pPr>
      <w:r>
        <w:t>Step A: A-IoT paging</w:t>
      </w:r>
      <w:r>
        <w:rPr>
          <w:rFonts w:eastAsia="等线"/>
          <w:lang w:eastAsia="zh-CN"/>
        </w:rPr>
        <w:t>;</w:t>
      </w:r>
    </w:p>
    <w:p w14:paraId="697E75ED" w14:textId="238FE3E9" w:rsidR="002D5837" w:rsidRDefault="002D5837">
      <w:pPr>
        <w:pStyle w:val="Sub-bulletofproposal"/>
        <w:ind w:left="1132" w:hanging="280"/>
        <w:rPr>
          <w:rFonts w:eastAsiaTheme="minorEastAsia"/>
        </w:rPr>
      </w:pPr>
      <w:r>
        <w:rPr>
          <w:rFonts w:eastAsia="等线"/>
          <w:lang w:eastAsia="zh-CN"/>
        </w:rPr>
        <w:t>Step B</w:t>
      </w:r>
      <w:r w:rsidR="00652984">
        <w:t>:</w:t>
      </w:r>
      <w:r w:rsidR="00652984" w:rsidRPr="00652984">
        <w:t xml:space="preserve"> </w:t>
      </w:r>
      <w:r w:rsidR="00652984">
        <w:t>A-IoT random access, if needed</w:t>
      </w:r>
      <w:r>
        <w:rPr>
          <w:rFonts w:eastAsia="等线"/>
          <w:lang w:eastAsia="zh-CN"/>
        </w:rPr>
        <w:t>;</w:t>
      </w:r>
    </w:p>
    <w:p w14:paraId="0893CBFC" w14:textId="25A4BFEE" w:rsidR="007D2987" w:rsidRDefault="00054653">
      <w:pPr>
        <w:pStyle w:val="Sub-bulletofproposal"/>
        <w:ind w:left="1132" w:hanging="280"/>
        <w:rPr>
          <w:rFonts w:eastAsiaTheme="minorEastAsia"/>
        </w:rPr>
      </w:pPr>
      <w:r>
        <w:rPr>
          <w:rFonts w:eastAsiaTheme="minorEastAsia"/>
        </w:rPr>
        <w:t>Step C</w:t>
      </w:r>
      <w:r w:rsidR="000F7CB6">
        <w:rPr>
          <w:rFonts w:eastAsiaTheme="minorEastAsia"/>
        </w:rPr>
        <w:t>1</w:t>
      </w:r>
      <w:r>
        <w:rPr>
          <w:rFonts w:eastAsiaTheme="minorEastAsia"/>
        </w:rPr>
        <w:t xml:space="preserve">: device to reader transmission including the device ID for inventory/identification; </w:t>
      </w:r>
    </w:p>
    <w:p w14:paraId="29054516" w14:textId="793FD001" w:rsidR="007D2987" w:rsidRDefault="00054653">
      <w:pPr>
        <w:pStyle w:val="Proposal-HW"/>
        <w:ind w:left="1129" w:hanging="1129"/>
        <w:rPr>
          <w:rFonts w:eastAsiaTheme="minorEastAsia"/>
        </w:rPr>
      </w:pPr>
      <w:r>
        <w:rPr>
          <w:rFonts w:eastAsiaTheme="minorEastAsia"/>
        </w:rPr>
        <w:t>Proposal 1b:</w:t>
      </w:r>
      <w:r>
        <w:rPr>
          <w:rFonts w:eastAsiaTheme="minorEastAsia"/>
        </w:rPr>
        <w:tab/>
        <w:t xml:space="preserve">As </w:t>
      </w:r>
      <w:r w:rsidR="001C3804">
        <w:rPr>
          <w:rFonts w:eastAsiaTheme="minorEastAsia"/>
        </w:rPr>
        <w:t>baseline</w:t>
      </w:r>
      <w:r>
        <w:rPr>
          <w:rFonts w:eastAsiaTheme="minorEastAsia"/>
        </w:rPr>
        <w:t>, the “</w:t>
      </w:r>
      <w:r>
        <w:rPr>
          <w:rFonts w:eastAsiaTheme="minorEastAsia"/>
          <w:color w:val="FF0000"/>
        </w:rPr>
        <w:t>inventory and command</w:t>
      </w:r>
      <w:r>
        <w:rPr>
          <w:rFonts w:eastAsiaTheme="minorEastAsia"/>
        </w:rPr>
        <w:t xml:space="preserve">” </w:t>
      </w:r>
      <w:r w:rsidR="00B476F7">
        <w:rPr>
          <w:rFonts w:eastAsiaTheme="minorEastAsia"/>
        </w:rPr>
        <w:t xml:space="preserve">case is supported by the </w:t>
      </w:r>
      <w:r>
        <w:rPr>
          <w:rFonts w:eastAsiaTheme="minorEastAsia"/>
        </w:rPr>
        <w:t>procedure</w:t>
      </w:r>
      <w:r w:rsidR="00B464A8">
        <w:rPr>
          <w:rFonts w:eastAsiaTheme="minorEastAsia"/>
        </w:rPr>
        <w:t xml:space="preserve"> (</w:t>
      </w:r>
      <w:r w:rsidR="001C3804">
        <w:rPr>
          <w:rFonts w:eastAsiaTheme="minorEastAsia"/>
        </w:rPr>
        <w:t>this doesn’t preclude the possibility that some messages can be combined</w:t>
      </w:r>
      <w:r w:rsidR="001C3804" w:rsidRPr="00D92F7D">
        <w:rPr>
          <w:rFonts w:eastAsiaTheme="minorEastAsia"/>
        </w:rPr>
        <w:t xml:space="preserve"> </w:t>
      </w:r>
      <w:r w:rsidR="001C3804">
        <w:rPr>
          <w:rFonts w:eastAsiaTheme="minorEastAsia"/>
        </w:rPr>
        <w:t>in stage-3</w:t>
      </w:r>
      <w:r w:rsidR="00B464A8">
        <w:rPr>
          <w:rFonts w:eastAsiaTheme="minorEastAsia"/>
        </w:rPr>
        <w:t>)</w:t>
      </w:r>
      <w:r>
        <w:rPr>
          <w:rFonts w:eastAsiaTheme="minorEastAsia"/>
        </w:rPr>
        <w:t>:</w:t>
      </w:r>
    </w:p>
    <w:p w14:paraId="314B3DAF" w14:textId="78CF8A2A" w:rsidR="002D5837" w:rsidRPr="00FB4E04" w:rsidRDefault="002D5837" w:rsidP="002D5837">
      <w:pPr>
        <w:pStyle w:val="Sub-bulletofproposal"/>
        <w:rPr>
          <w:rFonts w:eastAsiaTheme="minorEastAsia"/>
        </w:rPr>
      </w:pPr>
      <w:r>
        <w:t>Step A: A-IoT paging</w:t>
      </w:r>
      <w:r>
        <w:rPr>
          <w:rFonts w:eastAsia="等线"/>
          <w:lang w:eastAsia="zh-CN"/>
        </w:rPr>
        <w:t>;</w:t>
      </w:r>
    </w:p>
    <w:p w14:paraId="2E8A3080" w14:textId="6227241B" w:rsidR="002D5837" w:rsidRDefault="002D5837" w:rsidP="002D5837">
      <w:pPr>
        <w:pStyle w:val="Sub-bulletofproposal"/>
        <w:ind w:left="1132" w:hanging="280"/>
        <w:rPr>
          <w:rFonts w:eastAsiaTheme="minorEastAsia"/>
        </w:rPr>
      </w:pPr>
      <w:r>
        <w:rPr>
          <w:rFonts w:eastAsia="等线"/>
          <w:lang w:eastAsia="zh-CN"/>
        </w:rPr>
        <w:t>Step B</w:t>
      </w:r>
      <w:r w:rsidR="00652984">
        <w:t>:</w:t>
      </w:r>
      <w:r w:rsidR="00652984" w:rsidRPr="00652984">
        <w:t xml:space="preserve"> </w:t>
      </w:r>
      <w:r w:rsidR="00652984">
        <w:t>A-IoT random access, if needed</w:t>
      </w:r>
      <w:r>
        <w:rPr>
          <w:rFonts w:eastAsia="等线"/>
          <w:lang w:eastAsia="zh-CN"/>
        </w:rPr>
        <w:t>;</w:t>
      </w:r>
    </w:p>
    <w:p w14:paraId="4A381BDB" w14:textId="77777777" w:rsidR="007D2987" w:rsidRDefault="00054653">
      <w:pPr>
        <w:pStyle w:val="Sub-bulletofproposal"/>
        <w:ind w:left="1132" w:hanging="280"/>
        <w:rPr>
          <w:rFonts w:eastAsiaTheme="minorEastAsia"/>
        </w:rPr>
      </w:pPr>
      <w:r>
        <w:rPr>
          <w:rFonts w:eastAsiaTheme="minorEastAsia"/>
        </w:rPr>
        <w:t>Step C1: device to reader transmission including the device ID for inventory/identification;</w:t>
      </w:r>
    </w:p>
    <w:p w14:paraId="24AE2584" w14:textId="77777777" w:rsidR="00C2449D" w:rsidRDefault="00054653">
      <w:pPr>
        <w:pStyle w:val="Sub-bulletofproposal"/>
        <w:ind w:left="1132" w:hanging="280"/>
        <w:rPr>
          <w:rFonts w:eastAsiaTheme="minorEastAsia"/>
        </w:rPr>
      </w:pPr>
      <w:r>
        <w:rPr>
          <w:rFonts w:eastAsiaTheme="minorEastAsia"/>
        </w:rPr>
        <w:t xml:space="preserve">Step C2: </w:t>
      </w:r>
    </w:p>
    <w:p w14:paraId="316BBA0A" w14:textId="279DAE8C" w:rsidR="00C2449D" w:rsidRDefault="001E5495" w:rsidP="00C2449D">
      <w:pPr>
        <w:pStyle w:val="Sub-bulletofproposal"/>
        <w:numPr>
          <w:ilvl w:val="1"/>
          <w:numId w:val="7"/>
        </w:numPr>
        <w:ind w:leftChars="0" w:firstLineChars="0"/>
        <w:rPr>
          <w:rFonts w:eastAsiaTheme="minorEastAsia"/>
        </w:rPr>
      </w:pPr>
      <w:r>
        <w:rPr>
          <w:rFonts w:eastAsiaTheme="minorEastAsia"/>
        </w:rPr>
        <w:t xml:space="preserve">C2a: </w:t>
      </w:r>
      <w:r w:rsidR="00054653">
        <w:rPr>
          <w:rFonts w:eastAsiaTheme="minorEastAsia"/>
        </w:rPr>
        <w:t>reader to device data transmission (e.g. the DL command)</w:t>
      </w:r>
      <w:r w:rsidR="007A77D7">
        <w:rPr>
          <w:rFonts w:eastAsiaTheme="minorEastAsia"/>
        </w:rPr>
        <w:t>,</w:t>
      </w:r>
      <w:r w:rsidR="00054653">
        <w:rPr>
          <w:rFonts w:eastAsiaTheme="minorEastAsia"/>
        </w:rPr>
        <w:t xml:space="preserve"> and</w:t>
      </w:r>
    </w:p>
    <w:p w14:paraId="6591899B" w14:textId="76B580ED" w:rsidR="007D2987" w:rsidRDefault="001E5495" w:rsidP="00C2449D">
      <w:pPr>
        <w:pStyle w:val="Sub-bulletofproposal"/>
        <w:numPr>
          <w:ilvl w:val="1"/>
          <w:numId w:val="7"/>
        </w:numPr>
        <w:ind w:leftChars="0" w:firstLineChars="0"/>
        <w:rPr>
          <w:rFonts w:eastAsiaTheme="minorEastAsia"/>
        </w:rPr>
      </w:pPr>
      <w:r>
        <w:rPr>
          <w:rFonts w:eastAsiaTheme="minorEastAsia"/>
        </w:rPr>
        <w:t xml:space="preserve">C2b: </w:t>
      </w:r>
      <w:r w:rsidR="00054653">
        <w:rPr>
          <w:rFonts w:eastAsiaTheme="minorEastAsia"/>
        </w:rPr>
        <w:t xml:space="preserve">corresponding device to reader data transmission (e.g. the feedback). </w:t>
      </w:r>
    </w:p>
    <w:p w14:paraId="1B58F27A" w14:textId="18984507" w:rsidR="007D2987" w:rsidRDefault="00054653">
      <w:r>
        <w:rPr>
          <w:rFonts w:eastAsia="微软雅黑"/>
          <w:lang w:eastAsia="zh-CN"/>
        </w:rPr>
        <w:t xml:space="preserve">With the above proposals as the generalized procedure framework, we provide some more clarifications. For a command service, the BS-reader is not aware whether the device successfully receives the DL command if there is no reply. </w:t>
      </w:r>
      <w:bookmarkStart w:id="7" w:name="_Hlk165639004"/>
      <w:r>
        <w:rPr>
          <w:rFonts w:eastAsia="微软雅黑"/>
          <w:lang w:eastAsia="zh-CN"/>
        </w:rPr>
        <w:t xml:space="preserve">For example, a device </w:t>
      </w:r>
      <w:r w:rsidR="003B6561">
        <w:rPr>
          <w:rFonts w:eastAsia="微软雅黑"/>
          <w:lang w:eastAsia="zh-CN"/>
        </w:rPr>
        <w:t xml:space="preserve">may </w:t>
      </w:r>
      <w:r>
        <w:rPr>
          <w:rFonts w:eastAsia="微软雅黑"/>
          <w:lang w:eastAsia="zh-CN"/>
        </w:rPr>
        <w:t>fail to receive the DL command due to poor channel conditions</w:t>
      </w:r>
      <w:r w:rsidR="003B6561">
        <w:rPr>
          <w:rFonts w:eastAsia="微软雅黑"/>
          <w:lang w:eastAsia="zh-CN"/>
        </w:rPr>
        <w:t>, or</w:t>
      </w:r>
      <w:r w:rsidR="003B6561">
        <w:t xml:space="preserve"> lack of power</w:t>
      </w:r>
      <w:r>
        <w:rPr>
          <w:rFonts w:eastAsia="微软雅黑"/>
          <w:lang w:eastAsia="zh-CN"/>
        </w:rPr>
        <w:t>.</w:t>
      </w:r>
      <w:bookmarkEnd w:id="7"/>
      <w:r>
        <w:rPr>
          <w:rFonts w:eastAsia="微软雅黑"/>
          <w:lang w:eastAsia="zh-CN"/>
        </w:rPr>
        <w:t xml:space="preserve"> Another case is that an A-IoT device may move to another BS-reader’s coverage, then the device cannot receive the DL command. A device’s reply is needed for the network to know whether the DL command is received successfully.</w:t>
      </w:r>
    </w:p>
    <w:p w14:paraId="3E5AECC4" w14:textId="77777777" w:rsidR="007D2987" w:rsidRDefault="00054653">
      <w:pPr>
        <w:jc w:val="center"/>
        <w:rPr>
          <w:rFonts w:eastAsia="微软雅黑"/>
          <w:lang w:eastAsia="zh-CN"/>
        </w:rPr>
      </w:pPr>
      <w:r>
        <w:rPr>
          <w:rFonts w:eastAsia="微软雅黑"/>
          <w:noProof/>
          <w:lang w:val="en-US" w:eastAsia="zh-CN"/>
        </w:rPr>
        <w:drawing>
          <wp:inline distT="0" distB="0" distL="114300" distR="114300" wp14:anchorId="0D9E0E50" wp14:editId="0397D1C8">
            <wp:extent cx="4152900" cy="7874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a:stretch>
                      <a:fillRect/>
                    </a:stretch>
                  </pic:blipFill>
                  <pic:spPr>
                    <a:xfrm>
                      <a:off x="0" y="0"/>
                      <a:ext cx="4171365" cy="791280"/>
                    </a:xfrm>
                    <a:prstGeom prst="rect">
                      <a:avLst/>
                    </a:prstGeom>
                  </pic:spPr>
                </pic:pic>
              </a:graphicData>
            </a:graphic>
          </wp:inline>
        </w:drawing>
      </w:r>
    </w:p>
    <w:p w14:paraId="4139E8C1" w14:textId="201BA662" w:rsidR="007D2987" w:rsidRDefault="00054653">
      <w:pPr>
        <w:pStyle w:val="Observation-HW"/>
        <w:rPr>
          <w:bCs/>
          <w:lang w:val="en-US"/>
        </w:rPr>
      </w:pPr>
      <w:r>
        <w:t>Observation 2:</w:t>
      </w:r>
      <w:r>
        <w:rPr>
          <w:rStyle w:val="CommentReference"/>
          <w:b w:val="0"/>
          <w:lang w:val="en-US" w:eastAsia="zh-CN"/>
        </w:rPr>
        <w:tab/>
      </w:r>
      <w:r>
        <w:rPr>
          <w:bCs/>
          <w:lang w:val="en-US"/>
        </w:rPr>
        <w:t xml:space="preserve">Due to the device moving </w:t>
      </w:r>
      <w:r w:rsidR="001C3804">
        <w:rPr>
          <w:bCs/>
          <w:lang w:val="en-US"/>
        </w:rPr>
        <w:t xml:space="preserve">to </w:t>
      </w:r>
      <w:r>
        <w:rPr>
          <w:bCs/>
          <w:lang w:val="en-US"/>
        </w:rPr>
        <w:t>the coverage of another BS-reader, there could be the possibility that the device is not reachable by the last BS-reader.</w:t>
      </w:r>
    </w:p>
    <w:p w14:paraId="65A30DE0" w14:textId="4AB8DB1A" w:rsidR="007D2987" w:rsidRDefault="00054653">
      <w:r>
        <w:rPr>
          <w:rFonts w:eastAsia="微软雅黑"/>
          <w:lang w:eastAsia="zh-CN"/>
        </w:rPr>
        <w:t xml:space="preserve">In a </w:t>
      </w:r>
      <w:r>
        <w:rPr>
          <w:lang w:eastAsia="zh-CN"/>
        </w:rPr>
        <w:t>UHF RFID system</w:t>
      </w:r>
      <w:r>
        <w:rPr>
          <w:rFonts w:eastAsia="微软雅黑"/>
          <w:lang w:eastAsia="zh-CN"/>
        </w:rPr>
        <w:t xml:space="preserve"> </w:t>
      </w:r>
      <w:r>
        <w:rPr>
          <w:rFonts w:eastAsia="微软雅黑"/>
          <w:lang w:eastAsia="zh-CN"/>
        </w:rPr>
        <w:fldChar w:fldCharType="begin"/>
      </w:r>
      <w:r>
        <w:rPr>
          <w:rFonts w:eastAsia="微软雅黑"/>
          <w:lang w:eastAsia="zh-CN"/>
        </w:rPr>
        <w:instrText xml:space="preserve"> REF _Ref164970113 \r \h </w:instrText>
      </w:r>
      <w:r>
        <w:rPr>
          <w:rFonts w:eastAsia="微软雅黑"/>
          <w:lang w:eastAsia="zh-CN"/>
        </w:rPr>
      </w:r>
      <w:r>
        <w:rPr>
          <w:rFonts w:eastAsia="微软雅黑"/>
          <w:lang w:eastAsia="zh-CN"/>
        </w:rPr>
        <w:fldChar w:fldCharType="separate"/>
      </w:r>
      <w:r>
        <w:rPr>
          <w:rFonts w:eastAsia="微软雅黑"/>
          <w:lang w:eastAsia="zh-CN"/>
        </w:rPr>
        <w:t>[4]</w:t>
      </w:r>
      <w:r>
        <w:rPr>
          <w:rFonts w:eastAsia="微软雅黑"/>
          <w:lang w:eastAsia="zh-CN"/>
        </w:rPr>
        <w:fldChar w:fldCharType="end"/>
      </w:r>
      <w:r>
        <w:rPr>
          <w:rFonts w:eastAsia="微软雅黑"/>
          <w:lang w:eastAsia="zh-CN"/>
        </w:rPr>
        <w:t>, there is always a response message from a tag to reader upon receiving a command message. Taking a read command as an example,</w:t>
      </w:r>
      <w:r>
        <w:t xml:space="preserve"> a tag will send the Read response (i.e. the data being read) to the Reader after the Read command is successfully received</w:t>
      </w:r>
      <w:r>
        <w:rPr>
          <w:rFonts w:eastAsia="微软雅黑"/>
          <w:lang w:eastAsia="zh-CN"/>
        </w:rPr>
        <w:t>. Even for the Kill command, there are also several signalling interactions between the tag and the Reader.</w:t>
      </w:r>
    </w:p>
    <w:p w14:paraId="3B583B71" w14:textId="377E2908" w:rsidR="007D2987" w:rsidRDefault="00054653">
      <w:pPr>
        <w:rPr>
          <w:rFonts w:eastAsia="微软雅黑"/>
          <w:lang w:eastAsia="zh-CN"/>
        </w:rPr>
      </w:pPr>
      <w:r>
        <w:rPr>
          <w:rFonts w:eastAsia="微软雅黑"/>
          <w:lang w:eastAsia="zh-CN"/>
        </w:rPr>
        <w:t xml:space="preserve">Hence, </w:t>
      </w:r>
      <w:r w:rsidR="00094CE1">
        <w:rPr>
          <w:rFonts w:eastAsia="微软雅黑"/>
          <w:lang w:eastAsia="zh-CN"/>
        </w:rPr>
        <w:t xml:space="preserve">from a system perspective, </w:t>
      </w:r>
      <w:r>
        <w:rPr>
          <w:rFonts w:eastAsia="微软雅黑"/>
          <w:lang w:eastAsia="zh-CN"/>
        </w:rPr>
        <w:t>a reply/feedback from a device is needed to help the network to</w:t>
      </w:r>
      <w:r>
        <w:rPr>
          <w:rFonts w:eastAsia="微软雅黑"/>
          <w:b/>
          <w:lang w:eastAsia="zh-CN"/>
        </w:rPr>
        <w:t xml:space="preserve"> confirm whether the command service is successfully executed/received by a device</w:t>
      </w:r>
      <w:r>
        <w:rPr>
          <w:rFonts w:eastAsia="微软雅黑"/>
          <w:lang w:eastAsia="zh-CN"/>
        </w:rPr>
        <w:t>.</w:t>
      </w:r>
      <w:r>
        <w:rPr>
          <w:rFonts w:eastAsia="等线"/>
          <w:lang w:eastAsia="zh-CN"/>
        </w:rPr>
        <w:t xml:space="preserve"> The detailed design of command messages can be up to SA2.</w:t>
      </w:r>
    </w:p>
    <w:p w14:paraId="42ED3B90" w14:textId="4591A169" w:rsidR="007D2987" w:rsidRDefault="00054653">
      <w:pPr>
        <w:pStyle w:val="Observation-HW"/>
        <w:rPr>
          <w:lang w:val="en-US"/>
        </w:rPr>
      </w:pPr>
      <w:r>
        <w:t>Observation 3:</w:t>
      </w:r>
      <w:r>
        <w:rPr>
          <w:rStyle w:val="CommentReference"/>
          <w:b w:val="0"/>
          <w:lang w:val="en-US" w:eastAsia="zh-CN"/>
        </w:rPr>
        <w:tab/>
      </w:r>
      <w:r>
        <w:rPr>
          <w:bCs/>
          <w:lang w:val="en-US"/>
        </w:rPr>
        <w:t>A DL command needs a reply/feedback/response from the device to confirm whether the command is successfully received.</w:t>
      </w:r>
    </w:p>
    <w:p w14:paraId="46EF0788" w14:textId="7873A001" w:rsidR="007D2987" w:rsidRDefault="00054653">
      <w:pPr>
        <w:rPr>
          <w:rFonts w:eastAsia="等线"/>
          <w:lang w:val="en-US" w:eastAsia="zh-CN"/>
        </w:rPr>
      </w:pPr>
      <w:r>
        <w:rPr>
          <w:rFonts w:eastAsia="等线"/>
          <w:lang w:val="en-US" w:eastAsia="zh-CN"/>
        </w:rPr>
        <w:t xml:space="preserve">As for command only service, if DL command is included in the </w:t>
      </w:r>
      <w:r w:rsidR="00B413F3">
        <w:rPr>
          <w:rFonts w:eastAsia="宋体"/>
          <w:i/>
        </w:rPr>
        <w:t xml:space="preserve">A-IoT Paging Message </w:t>
      </w:r>
      <w:r>
        <w:rPr>
          <w:rFonts w:eastAsia="等线"/>
          <w:lang w:val="en-US" w:eastAsia="zh-CN"/>
        </w:rPr>
        <w:t>(Step A) rather than in R2D data (Step C2)</w:t>
      </w:r>
      <w:r w:rsidRPr="00BF1D54">
        <w:rPr>
          <w:rFonts w:eastAsia="等线"/>
          <w:lang w:val="en-US" w:eastAsia="zh-CN"/>
        </w:rPr>
        <w:t>, there is a security issue,</w:t>
      </w:r>
      <w:r w:rsidRPr="00BF1D54">
        <w:t xml:space="preserve"> </w:t>
      </w:r>
      <w:r w:rsidRPr="00BF1D54">
        <w:rPr>
          <w:rFonts w:eastAsia="等线"/>
          <w:lang w:val="en-US" w:eastAsia="zh-CN"/>
        </w:rPr>
        <w:t>especially for Write and Disable command. Once the</w:t>
      </w:r>
      <w:r w:rsidRPr="00BF1D54">
        <w:t xml:space="preserve"> </w:t>
      </w:r>
      <w:r w:rsidRPr="00BF1D54">
        <w:rPr>
          <w:rFonts w:eastAsia="等线"/>
          <w:lang w:val="en-US" w:eastAsia="zh-CN"/>
        </w:rPr>
        <w:t xml:space="preserve">unprotected Write command is transmitted in a </w:t>
      </w:r>
      <w:r w:rsidRPr="00BF1D54">
        <w:rPr>
          <w:rFonts w:eastAsia="等线"/>
          <w:lang w:eastAsia="zh-CN"/>
        </w:rPr>
        <w:t xml:space="preserve">clear </w:t>
      </w:r>
      <w:r w:rsidRPr="00BF1D54">
        <w:rPr>
          <w:rFonts w:eastAsia="等线"/>
          <w:lang w:val="en-US" w:eastAsia="zh-CN"/>
        </w:rPr>
        <w:t xml:space="preserve">text, an </w:t>
      </w:r>
      <w:r w:rsidRPr="00BF1D54">
        <w:rPr>
          <w:rFonts w:eastAsia="等线"/>
          <w:u w:val="single"/>
          <w:lang w:val="en-US" w:eastAsia="zh-CN"/>
        </w:rPr>
        <w:t>attacker may tamper a Write command and send a fake Write command</w:t>
      </w:r>
      <w:r w:rsidRPr="00BF1D54">
        <w:rPr>
          <w:rFonts w:eastAsia="等线"/>
          <w:lang w:val="en-US" w:eastAsia="zh-CN"/>
        </w:rPr>
        <w:t xml:space="preserve"> to the A-IoT device. It may change all the data stored in the memory, even including the device ID. To deal with such security </w:t>
      </w:r>
      <w:r w:rsidRPr="00BF1D54">
        <w:rPr>
          <w:rFonts w:eastAsia="等线"/>
          <w:lang w:val="en-US" w:eastAsia="zh-CN"/>
        </w:rPr>
        <w:lastRenderedPageBreak/>
        <w:t>issue, normally CN needs to acquire some prior information or security parameters from device before sending DL command from security perspective. Then some security operations can be applied to Command messages.</w:t>
      </w:r>
      <w:r w:rsidR="00A64A28">
        <w:rPr>
          <w:rFonts w:eastAsia="等线"/>
          <w:lang w:val="en-US" w:eastAsia="zh-CN"/>
        </w:rPr>
        <w:t xml:space="preserve"> </w:t>
      </w:r>
      <w:r>
        <w:rPr>
          <w:rFonts w:eastAsia="等线"/>
          <w:lang w:val="en-US" w:eastAsia="zh-CN"/>
        </w:rPr>
        <w:t>The command procedure is under the study of SA2, and the security issue also needs SA3 further study.</w:t>
      </w:r>
    </w:p>
    <w:p w14:paraId="5B00CCFD" w14:textId="01287937" w:rsidR="007D2987" w:rsidRDefault="00054653">
      <w:pPr>
        <w:pStyle w:val="Observation-HW"/>
        <w:rPr>
          <w:bCs/>
          <w:color w:val="000000"/>
        </w:rPr>
      </w:pPr>
      <w:r>
        <w:rPr>
          <w:bCs/>
          <w:color w:val="000000"/>
        </w:rPr>
        <w:t>Observation 4:</w:t>
      </w:r>
      <w:r>
        <w:rPr>
          <w:bCs/>
          <w:color w:val="000000"/>
        </w:rPr>
        <w:tab/>
        <w:t xml:space="preserve">The </w:t>
      </w:r>
      <w:r w:rsidRPr="00BF1D54">
        <w:rPr>
          <w:bCs/>
          <w:color w:val="000000"/>
        </w:rPr>
        <w:t xml:space="preserve">DL command (especially write and disable) transmission needs some </w:t>
      </w:r>
      <w:r>
        <w:rPr>
          <w:bCs/>
          <w:color w:val="000000"/>
        </w:rPr>
        <w:t>prior information</w:t>
      </w:r>
      <w:r w:rsidRPr="00BF1D54">
        <w:rPr>
          <w:bCs/>
          <w:color w:val="000000"/>
        </w:rPr>
        <w:t xml:space="preserve"> from the device(s), in order to</w:t>
      </w:r>
      <w:r>
        <w:rPr>
          <w:bCs/>
          <w:color w:val="000000"/>
        </w:rPr>
        <w:t xml:space="preserve"> solve some security issues, e.g., replay attack and </w:t>
      </w:r>
      <w:r w:rsidR="00AB51A2">
        <w:rPr>
          <w:bCs/>
          <w:color w:val="000000"/>
        </w:rPr>
        <w:t>data</w:t>
      </w:r>
      <w:r>
        <w:rPr>
          <w:bCs/>
          <w:color w:val="000000"/>
        </w:rPr>
        <w:t xml:space="preserve"> </w:t>
      </w:r>
      <w:r w:rsidR="00AB51A2">
        <w:rPr>
          <w:bCs/>
          <w:color w:val="000000"/>
        </w:rPr>
        <w:t>tampering</w:t>
      </w:r>
      <w:r>
        <w:rPr>
          <w:bCs/>
          <w:color w:val="000000"/>
        </w:rPr>
        <w:t xml:space="preserve">. Therefore, there is </w:t>
      </w:r>
      <w:r w:rsidR="00F91FA6">
        <w:rPr>
          <w:bCs/>
          <w:color w:val="000000"/>
        </w:rPr>
        <w:t xml:space="preserve">a </w:t>
      </w:r>
      <w:r>
        <w:rPr>
          <w:bCs/>
          <w:color w:val="000000"/>
        </w:rPr>
        <w:t>security issue for the command only procedure without inventory first.</w:t>
      </w:r>
    </w:p>
    <w:p w14:paraId="48C4E4EB" w14:textId="06CE42C0" w:rsidR="007D2987" w:rsidRDefault="00054653">
      <w:pPr>
        <w:rPr>
          <w:rFonts w:eastAsia="等线"/>
          <w:lang w:val="en-US" w:eastAsia="zh-CN"/>
        </w:rPr>
      </w:pPr>
      <w:r>
        <w:rPr>
          <w:rFonts w:eastAsia="等线"/>
          <w:lang w:val="en-US" w:eastAsia="zh-CN"/>
        </w:rPr>
        <w:t xml:space="preserve">Hence, due to some potential security threats, whether to support DL command contained in the </w:t>
      </w:r>
      <w:r w:rsidR="00C73060">
        <w:rPr>
          <w:rFonts w:eastAsia="等线"/>
          <w:i/>
          <w:lang w:val="en-US" w:eastAsia="zh-CN"/>
        </w:rPr>
        <w:t xml:space="preserve">A-IoT Paging </w:t>
      </w:r>
      <w:r>
        <w:rPr>
          <w:rFonts w:eastAsia="等线"/>
          <w:i/>
          <w:lang w:val="en-US" w:eastAsia="zh-CN"/>
        </w:rPr>
        <w:t>Message</w:t>
      </w:r>
      <w:r>
        <w:rPr>
          <w:rFonts w:eastAsia="等线"/>
          <w:lang w:val="en-US" w:eastAsia="zh-CN"/>
        </w:rPr>
        <w:t xml:space="preserve"> needs to be further discussed and the feasibility also needs to be confirmed by SA2</w:t>
      </w:r>
      <w:r>
        <w:rPr>
          <w:rFonts w:eastAsia="等线" w:hint="eastAsia"/>
          <w:lang w:val="en-US" w:eastAsia="zh-CN"/>
        </w:rPr>
        <w:t>/</w:t>
      </w:r>
      <w:r>
        <w:rPr>
          <w:rFonts w:eastAsia="等线"/>
          <w:lang w:val="en-US" w:eastAsia="zh-CN"/>
        </w:rPr>
        <w:t>SA3.</w:t>
      </w:r>
    </w:p>
    <w:p w14:paraId="5FBC864A" w14:textId="48FCE452" w:rsidR="00A845C5" w:rsidRDefault="00054653">
      <w:pPr>
        <w:pStyle w:val="Proposal-HW"/>
      </w:pPr>
      <w:r>
        <w:t>Proposal 2a:</w:t>
      </w:r>
      <w:r>
        <w:tab/>
      </w:r>
      <w:r w:rsidR="00AB51A2">
        <w:t>As baseline, t</w:t>
      </w:r>
      <w:r>
        <w:t xml:space="preserve">he “command only” </w:t>
      </w:r>
      <w:r w:rsidR="006A6043">
        <w:t xml:space="preserve">case </w:t>
      </w:r>
      <w:r w:rsidR="00AB51A2">
        <w:t>is</w:t>
      </w:r>
      <w:r>
        <w:t xml:space="preserve"> </w:t>
      </w:r>
      <w:r w:rsidR="006A6043">
        <w:t xml:space="preserve">supported </w:t>
      </w:r>
      <w:r>
        <w:t>by the procedure framework in proposal 1b for “inventory and command” procedure</w:t>
      </w:r>
      <w:r w:rsidR="00A845C5">
        <w:t>.</w:t>
      </w:r>
    </w:p>
    <w:p w14:paraId="4A201A34" w14:textId="773DDEC7" w:rsidR="00C34E21" w:rsidRDefault="00A845C5">
      <w:pPr>
        <w:pStyle w:val="Proposal-HW"/>
      </w:pPr>
      <w:r>
        <w:t>Proposal 2b:</w:t>
      </w:r>
      <w:r w:rsidR="00E90C42" w:rsidRPr="002164FA">
        <w:t xml:space="preserve"> </w:t>
      </w:r>
      <w:r w:rsidR="00C34E21">
        <w:t xml:space="preserve">Whether </w:t>
      </w:r>
      <w:r>
        <w:t xml:space="preserve">the “command only” case can be supported by simplified procedure is </w:t>
      </w:r>
      <w:r w:rsidR="00E90C42" w:rsidRPr="002164FA">
        <w:t xml:space="preserve">pending on </w:t>
      </w:r>
      <w:r w:rsidR="00C34E21" w:rsidRPr="00C34E21">
        <w:t>whether the A-IoT paging message from the reader to device can directly include the command</w:t>
      </w:r>
      <w:r w:rsidR="00C34E21">
        <w:t>,</w:t>
      </w:r>
      <w:r w:rsidR="00C34E21" w:rsidRPr="00C34E21" w:rsidDel="00C34E21">
        <w:t xml:space="preserve"> </w:t>
      </w:r>
      <w:r w:rsidR="00A17019">
        <w:t>for reformulation of the procedure in proposal 1b</w:t>
      </w:r>
      <w:r w:rsidR="00C34E21">
        <w:t>.</w:t>
      </w:r>
    </w:p>
    <w:p w14:paraId="448EF180" w14:textId="3C683077" w:rsidR="007D2987" w:rsidRDefault="00C34E21" w:rsidP="00842D8E">
      <w:r>
        <w:t xml:space="preserve">As analysed above, if the command is directly included in paging message, there are concerns on security aspects which need to be confirmed by SA3/SA2 (the E2E procedure is designed by </w:t>
      </w:r>
      <w:r w:rsidRPr="00842D8E">
        <w:t>S</w:t>
      </w:r>
      <w:r>
        <w:t>A2)</w:t>
      </w:r>
      <w:r w:rsidR="00054653">
        <w:t>, i.e.:</w:t>
      </w:r>
    </w:p>
    <w:p w14:paraId="3AD38515" w14:textId="1B98787F" w:rsidR="007D2987" w:rsidRDefault="00054653">
      <w:pPr>
        <w:pStyle w:val="Sub-bulletofproposal"/>
      </w:pPr>
      <w:r>
        <w:t xml:space="preserve">Step A: A-IoT paging; </w:t>
      </w:r>
      <w:r>
        <w:rPr>
          <w:bCs/>
          <w:highlight w:val="yellow"/>
        </w:rPr>
        <w:t>FFS-1</w:t>
      </w:r>
      <w:r>
        <w:rPr>
          <w:highlight w:val="yellow"/>
        </w:rPr>
        <w:t xml:space="preserve"> on whether the command can be included</w:t>
      </w:r>
      <w:r w:rsidR="00C34E21">
        <w:rPr>
          <w:highlight w:val="yellow"/>
        </w:rPr>
        <w:t xml:space="preserve"> without security protection</w:t>
      </w:r>
      <w:r>
        <w:rPr>
          <w:highlight w:val="yellow"/>
        </w:rPr>
        <w:t>.</w:t>
      </w:r>
    </w:p>
    <w:p w14:paraId="5FA53857" w14:textId="274E88FB" w:rsidR="007D2987" w:rsidRDefault="00054653">
      <w:pPr>
        <w:pStyle w:val="Sub-bulletofproposal"/>
      </w:pPr>
      <w:r>
        <w:t>Step B: A-IoT random access, if needed;</w:t>
      </w:r>
    </w:p>
    <w:p w14:paraId="606F46E8" w14:textId="313E37F9" w:rsidR="007D2987" w:rsidRPr="00BF1D54" w:rsidRDefault="00054653">
      <w:pPr>
        <w:pStyle w:val="Sub-bulletofproposal"/>
        <w:rPr>
          <w:highlight w:val="cyan"/>
        </w:rPr>
      </w:pPr>
      <w:r>
        <w:t xml:space="preserve">Step C1: </w:t>
      </w:r>
      <w:r w:rsidRPr="00BF1D54">
        <w:rPr>
          <w:bCs/>
          <w:highlight w:val="cyan"/>
        </w:rPr>
        <w:t>FFS-2</w:t>
      </w:r>
      <w:r w:rsidR="00C34E21">
        <w:rPr>
          <w:bCs/>
          <w:highlight w:val="cyan"/>
        </w:rPr>
        <w:t xml:space="preserve"> on whether </w:t>
      </w:r>
      <w:r w:rsidRPr="00BF1D54">
        <w:rPr>
          <w:highlight w:val="cyan"/>
        </w:rPr>
        <w:t xml:space="preserve">the device ID </w:t>
      </w:r>
      <w:r w:rsidR="00C34E21">
        <w:rPr>
          <w:highlight w:val="cyan"/>
        </w:rPr>
        <w:t xml:space="preserve">reporting for </w:t>
      </w:r>
      <w:r w:rsidR="00217773">
        <w:rPr>
          <w:highlight w:val="cyan"/>
        </w:rPr>
        <w:t>identification</w:t>
      </w:r>
      <w:r w:rsidR="00C34E21">
        <w:rPr>
          <w:highlight w:val="cyan"/>
        </w:rPr>
        <w:t>/authentication can be skipped</w:t>
      </w:r>
      <w:r w:rsidRPr="00BF1D54">
        <w:rPr>
          <w:highlight w:val="cyan"/>
        </w:rPr>
        <w:t>;</w:t>
      </w:r>
    </w:p>
    <w:p w14:paraId="53449899" w14:textId="77777777" w:rsidR="007A77D7" w:rsidRDefault="00054653">
      <w:pPr>
        <w:pStyle w:val="Sub-bulletofproposal"/>
      </w:pPr>
      <w:r>
        <w:t xml:space="preserve">Step C2: </w:t>
      </w:r>
    </w:p>
    <w:p w14:paraId="2800224D" w14:textId="0C1DF17E" w:rsidR="007D2987" w:rsidRPr="008239ED" w:rsidRDefault="001E5495" w:rsidP="007A77D7">
      <w:pPr>
        <w:pStyle w:val="Sub-bulletofproposal"/>
        <w:numPr>
          <w:ilvl w:val="1"/>
          <w:numId w:val="7"/>
        </w:numPr>
        <w:ind w:leftChars="0" w:firstLineChars="0"/>
      </w:pPr>
      <w:r w:rsidRPr="002A236E">
        <w:rPr>
          <w:rFonts w:eastAsiaTheme="minorEastAsia"/>
        </w:rPr>
        <w:t xml:space="preserve">C2b: </w:t>
      </w:r>
      <w:r w:rsidR="00054653" w:rsidRPr="002A236E">
        <w:t xml:space="preserve">corresponding device to </w:t>
      </w:r>
      <w:r w:rsidR="00054653" w:rsidRPr="008239ED">
        <w:t>reader data transmission (</w:t>
      </w:r>
      <w:proofErr w:type="gramStart"/>
      <w:r w:rsidR="00054653" w:rsidRPr="008239ED">
        <w:t>e.g.</w:t>
      </w:r>
      <w:proofErr w:type="gramEnd"/>
      <w:r w:rsidR="00054653" w:rsidRPr="008239ED">
        <w:t xml:space="preserve"> the feedback)</w:t>
      </w:r>
      <w:r w:rsidR="00217773" w:rsidRPr="008239ED">
        <w:t xml:space="preserve"> if needed</w:t>
      </w:r>
      <w:r w:rsidR="00054653" w:rsidRPr="008239ED">
        <w:t>.</w:t>
      </w:r>
    </w:p>
    <w:p w14:paraId="313515DF" w14:textId="6467C194" w:rsidR="00B476F7" w:rsidRPr="008239ED" w:rsidRDefault="00054653" w:rsidP="008239ED">
      <w:pPr>
        <w:pStyle w:val="Proposal-HW"/>
      </w:pPr>
      <w:r w:rsidRPr="008239ED">
        <w:t xml:space="preserve">Proposal </w:t>
      </w:r>
      <w:r w:rsidR="00A845C5" w:rsidRPr="008239ED">
        <w:t>2c</w:t>
      </w:r>
      <w:r w:rsidRPr="008239ED">
        <w:t>:</w:t>
      </w:r>
      <w:r w:rsidRPr="008239ED">
        <w:tab/>
        <w:t>RAN2 send</w:t>
      </w:r>
      <w:r w:rsidR="005E4AD2" w:rsidRPr="008239ED">
        <w:t>s</w:t>
      </w:r>
      <w:r w:rsidRPr="008239ED">
        <w:t xml:space="preserve"> </w:t>
      </w:r>
      <w:r w:rsidR="005E4AD2" w:rsidRPr="008239ED">
        <w:t xml:space="preserve">an </w:t>
      </w:r>
      <w:r w:rsidRPr="008239ED">
        <w:t xml:space="preserve">LS to ask </w:t>
      </w:r>
      <w:r w:rsidR="00050A39" w:rsidRPr="008239ED">
        <w:t>SA3</w:t>
      </w:r>
      <w:r w:rsidRPr="008239ED">
        <w:t>/</w:t>
      </w:r>
      <w:r w:rsidR="00050A39" w:rsidRPr="008239ED">
        <w:t>SA2</w:t>
      </w:r>
      <w:r w:rsidR="008239ED" w:rsidRPr="008239ED">
        <w:t xml:space="preserve"> about </w:t>
      </w:r>
      <w:r w:rsidRPr="008239ED">
        <w:t>whether the A-IoT paging message from the reader to device can directly include the command</w:t>
      </w:r>
      <w:r w:rsidR="00B476F7" w:rsidRPr="008239ED">
        <w:t>,</w:t>
      </w:r>
      <w:r w:rsidR="00050A39" w:rsidRPr="008239ED">
        <w:t xml:space="preserve"> considering the following</w:t>
      </w:r>
      <w:r w:rsidR="00B476F7" w:rsidRPr="008239ED">
        <w:t xml:space="preserve"> security concerns:</w:t>
      </w:r>
    </w:p>
    <w:p w14:paraId="6E5C63D9" w14:textId="55704B3E" w:rsidR="007D2987" w:rsidRPr="00BF1D54" w:rsidRDefault="00B476F7">
      <w:pPr>
        <w:pStyle w:val="Sub-bulletofproposal"/>
        <w:rPr>
          <w:highlight w:val="yellow"/>
        </w:rPr>
      </w:pPr>
      <w:r w:rsidRPr="00BF1D54">
        <w:rPr>
          <w:highlight w:val="yellow"/>
        </w:rPr>
        <w:t xml:space="preserve">FFS-1: </w:t>
      </w:r>
      <w:r w:rsidR="005E7664">
        <w:rPr>
          <w:highlight w:val="yellow"/>
        </w:rPr>
        <w:t>whether the command can be included without security protection</w:t>
      </w:r>
      <w:r w:rsidR="00054653" w:rsidRPr="00BF1D54">
        <w:rPr>
          <w:highlight w:val="yellow"/>
        </w:rPr>
        <w:t>;</w:t>
      </w:r>
    </w:p>
    <w:p w14:paraId="696F6C39" w14:textId="3EEECBF8" w:rsidR="007D2987" w:rsidRPr="00BF1D54" w:rsidRDefault="00054653">
      <w:pPr>
        <w:pStyle w:val="Sub-bulletofproposal"/>
        <w:rPr>
          <w:i/>
          <w:iCs/>
          <w:highlight w:val="cyan"/>
        </w:rPr>
      </w:pPr>
      <w:r w:rsidRPr="00BF1D54">
        <w:rPr>
          <w:highlight w:val="cyan"/>
        </w:rPr>
        <w:t xml:space="preserve">FFS-2: </w:t>
      </w:r>
      <w:r w:rsidR="005E7664">
        <w:rPr>
          <w:highlight w:val="cyan"/>
        </w:rPr>
        <w:t xml:space="preserve">whether </w:t>
      </w:r>
      <w:r w:rsidRPr="00BF1D54">
        <w:rPr>
          <w:highlight w:val="cyan"/>
        </w:rPr>
        <w:t xml:space="preserve">the command procedure </w:t>
      </w:r>
      <w:r w:rsidR="005E7664">
        <w:rPr>
          <w:highlight w:val="cyan"/>
        </w:rPr>
        <w:t>can be</w:t>
      </w:r>
      <w:r w:rsidRPr="00BF1D54">
        <w:rPr>
          <w:highlight w:val="cyan"/>
        </w:rPr>
        <w:t xml:space="preserve"> </w:t>
      </w:r>
      <w:r w:rsidR="009E4971">
        <w:rPr>
          <w:highlight w:val="cyan"/>
        </w:rPr>
        <w:t>performed</w:t>
      </w:r>
      <w:r w:rsidRPr="00BF1D54">
        <w:rPr>
          <w:highlight w:val="cyan"/>
        </w:rPr>
        <w:t xml:space="preserve"> </w:t>
      </w:r>
      <w:r w:rsidR="00050A39">
        <w:rPr>
          <w:highlight w:val="cyan"/>
        </w:rPr>
        <w:t>before/</w:t>
      </w:r>
      <w:r w:rsidRPr="00BF1D54">
        <w:rPr>
          <w:highlight w:val="cyan"/>
        </w:rPr>
        <w:t xml:space="preserve">without </w:t>
      </w:r>
      <w:r w:rsidR="009E4971">
        <w:rPr>
          <w:highlight w:val="cyan"/>
        </w:rPr>
        <w:t xml:space="preserve">device ID reporting </w:t>
      </w:r>
      <w:r w:rsidR="00050A39">
        <w:rPr>
          <w:highlight w:val="cyan"/>
        </w:rPr>
        <w:t>for</w:t>
      </w:r>
      <w:r w:rsidR="009E4971">
        <w:rPr>
          <w:highlight w:val="cyan"/>
        </w:rPr>
        <w:t xml:space="preserve"> device ID authentication</w:t>
      </w:r>
      <w:r w:rsidRPr="00BF1D54">
        <w:rPr>
          <w:highlight w:val="cyan"/>
        </w:rPr>
        <w:t>.</w:t>
      </w:r>
    </w:p>
    <w:p w14:paraId="5B7D8DCC" w14:textId="67A249BD" w:rsidR="0027480E" w:rsidRDefault="0027480E" w:rsidP="0027480E">
      <w:pPr>
        <w:rPr>
          <w:rFonts w:eastAsia="宋体"/>
        </w:rPr>
      </w:pPr>
      <w:r>
        <w:rPr>
          <w:rFonts w:eastAsia="宋体"/>
        </w:rPr>
        <w:t>Then if a</w:t>
      </w:r>
      <w:r w:rsidR="005E4AD2">
        <w:rPr>
          <w:rFonts w:eastAsia="宋体"/>
        </w:rPr>
        <w:t>n</w:t>
      </w:r>
      <w:r>
        <w:rPr>
          <w:rFonts w:eastAsia="宋体"/>
        </w:rPr>
        <w:t xml:space="preserve"> LS is to be sent to SA2 and SA3, it would be good to include some RAN2 agreement and common understanding to help SA2 and SA3 proceed </w:t>
      </w:r>
      <w:r w:rsidR="005E4AD2">
        <w:rPr>
          <w:rFonts w:eastAsia="宋体"/>
        </w:rPr>
        <w:t xml:space="preserve">with </w:t>
      </w:r>
      <w:r>
        <w:rPr>
          <w:rFonts w:eastAsia="宋体"/>
        </w:rPr>
        <w:t>the E2E procedure and security mechanism design. The following aspects can be considered:</w:t>
      </w:r>
    </w:p>
    <w:p w14:paraId="2455B56C" w14:textId="0F5CC8FF" w:rsidR="0027480E" w:rsidRPr="009A3BE7" w:rsidRDefault="0027480E" w:rsidP="009A3BE7">
      <w:pPr>
        <w:pStyle w:val="ListParagraph"/>
        <w:numPr>
          <w:ilvl w:val="0"/>
          <w:numId w:val="12"/>
        </w:numPr>
        <w:ind w:firstLineChars="0"/>
        <w:rPr>
          <w:rFonts w:eastAsia="宋体"/>
        </w:rPr>
      </w:pPr>
      <w:r w:rsidRPr="009A3BE7">
        <w:rPr>
          <w:rFonts w:eastAsia="宋体"/>
        </w:rPr>
        <w:t>The RAN2 agreed general procedure. In RAN2, we try to design a simple</w:t>
      </w:r>
      <w:r w:rsidR="009A3BE7" w:rsidRPr="009A3BE7">
        <w:rPr>
          <w:rFonts w:eastAsia="宋体"/>
        </w:rPr>
        <w:t xml:space="preserve"> AS</w:t>
      </w:r>
      <w:r w:rsidRPr="009A3BE7">
        <w:rPr>
          <w:rFonts w:eastAsia="宋体"/>
        </w:rPr>
        <w:t xml:space="preserve"> </w:t>
      </w:r>
      <w:r w:rsidR="009A3BE7" w:rsidRPr="009A3BE7">
        <w:rPr>
          <w:rFonts w:eastAsia="宋体"/>
        </w:rPr>
        <w:t>procedure for inventory and/or DL command use cases. So SA2/3 should be informed that if their design cannot fit into those AS steps, it would add extra latency and complexity to the devices.</w:t>
      </w:r>
    </w:p>
    <w:p w14:paraId="679E618A" w14:textId="76F72733" w:rsidR="009A3BE7" w:rsidRDefault="009A3BE7" w:rsidP="009A3BE7">
      <w:pPr>
        <w:pStyle w:val="ListParagraph"/>
        <w:numPr>
          <w:ilvl w:val="0"/>
          <w:numId w:val="12"/>
        </w:numPr>
        <w:ind w:firstLineChars="0"/>
        <w:rPr>
          <w:rFonts w:eastAsia="宋体"/>
        </w:rPr>
      </w:pPr>
      <w:r>
        <w:rPr>
          <w:rFonts w:eastAsia="宋体"/>
        </w:rPr>
        <w:t>The RAN2 assumption of no AS security. RAN2 can explain the reason we ma</w:t>
      </w:r>
      <w:r w:rsidR="005E4AD2">
        <w:rPr>
          <w:rFonts w:eastAsia="宋体"/>
        </w:rPr>
        <w:t>d</w:t>
      </w:r>
      <w:r>
        <w:rPr>
          <w:rFonts w:eastAsia="宋体"/>
        </w:rPr>
        <w:t xml:space="preserve">e such </w:t>
      </w:r>
      <w:r w:rsidR="005E4AD2">
        <w:rPr>
          <w:rFonts w:eastAsia="宋体"/>
        </w:rPr>
        <w:t xml:space="preserve">an </w:t>
      </w:r>
      <w:r>
        <w:rPr>
          <w:rFonts w:eastAsia="宋体"/>
        </w:rPr>
        <w:t xml:space="preserve">assumption is </w:t>
      </w:r>
      <w:r w:rsidR="005E4AD2">
        <w:rPr>
          <w:rFonts w:eastAsia="宋体"/>
        </w:rPr>
        <w:t>because we</w:t>
      </w:r>
      <w:r>
        <w:rPr>
          <w:rFonts w:eastAsia="宋体"/>
        </w:rPr>
        <w:t xml:space="preserve"> consider</w:t>
      </w:r>
      <w:r w:rsidR="005E4AD2">
        <w:rPr>
          <w:rFonts w:eastAsia="宋体"/>
        </w:rPr>
        <w:t>ed</w:t>
      </w:r>
      <w:r>
        <w:rPr>
          <w:rFonts w:eastAsia="宋体"/>
        </w:rPr>
        <w:t xml:space="preserve"> the existing PDCP based security too complex for A-IoT devices, and if there is upper layer security, then adding AS security </w:t>
      </w:r>
      <w:r w:rsidR="005E4AD2">
        <w:rPr>
          <w:rFonts w:eastAsia="宋体"/>
        </w:rPr>
        <w:t xml:space="preserve">on top of it </w:t>
      </w:r>
      <w:r>
        <w:rPr>
          <w:rFonts w:eastAsia="宋体"/>
        </w:rPr>
        <w:t xml:space="preserve">is not affordable in terms of device </w:t>
      </w:r>
      <w:r w:rsidRPr="009A3BE7">
        <w:rPr>
          <w:rFonts w:eastAsia="宋体"/>
        </w:rPr>
        <w:t>complexity</w:t>
      </w:r>
      <w:r>
        <w:rPr>
          <w:rFonts w:eastAsia="宋体"/>
        </w:rPr>
        <w:t xml:space="preserve"> and cost. </w:t>
      </w:r>
    </w:p>
    <w:p w14:paraId="2BF78157" w14:textId="506789FC" w:rsidR="009A3BE7" w:rsidRPr="009A3BE7" w:rsidRDefault="009A3BE7" w:rsidP="009A3BE7">
      <w:pPr>
        <w:pStyle w:val="ListParagraph"/>
        <w:numPr>
          <w:ilvl w:val="0"/>
          <w:numId w:val="12"/>
        </w:numPr>
        <w:ind w:firstLineChars="0"/>
        <w:rPr>
          <w:rFonts w:eastAsia="宋体"/>
        </w:rPr>
      </w:pPr>
      <w:r>
        <w:rPr>
          <w:rFonts w:eastAsia="宋体"/>
        </w:rPr>
        <w:t xml:space="preserve">The message content in A-IoT </w:t>
      </w:r>
      <w:r w:rsidR="00D8421A">
        <w:rPr>
          <w:rFonts w:eastAsia="宋体"/>
        </w:rPr>
        <w:t xml:space="preserve">AS </w:t>
      </w:r>
      <w:r>
        <w:rPr>
          <w:rFonts w:eastAsia="宋体"/>
        </w:rPr>
        <w:t>message</w:t>
      </w:r>
      <w:r w:rsidR="00D8421A">
        <w:rPr>
          <w:rFonts w:eastAsia="宋体"/>
        </w:rPr>
        <w:t>s</w:t>
      </w:r>
      <w:r>
        <w:rPr>
          <w:rFonts w:eastAsia="宋体"/>
        </w:rPr>
        <w:t xml:space="preserve">. RAN2 are discussing the content of the AS messages, which have impact on the message size. For instance, in the first R2D message, a short AS ID is to be included for contention resolution. But for device ID reporting, </w:t>
      </w:r>
      <w:r w:rsidR="004148E7">
        <w:rPr>
          <w:rFonts w:eastAsia="宋体"/>
        </w:rPr>
        <w:t>it is assumed a longer upper layer ID is included. SA3 can take th</w:t>
      </w:r>
      <w:r w:rsidR="005E4AD2">
        <w:rPr>
          <w:rFonts w:eastAsia="宋体"/>
        </w:rPr>
        <w:t>is</w:t>
      </w:r>
      <w:r w:rsidR="004148E7">
        <w:rPr>
          <w:rFonts w:eastAsia="宋体"/>
        </w:rPr>
        <w:t xml:space="preserve"> </w:t>
      </w:r>
      <w:r w:rsidR="005E4AD2">
        <w:rPr>
          <w:rFonts w:eastAsia="宋体"/>
        </w:rPr>
        <w:t xml:space="preserve">information </w:t>
      </w:r>
      <w:r w:rsidR="004148E7">
        <w:rPr>
          <w:rFonts w:eastAsia="宋体"/>
        </w:rPr>
        <w:t>into account when deciding the length of the security related info to be carried in message</w:t>
      </w:r>
      <w:r w:rsidR="005E4AD2">
        <w:rPr>
          <w:rFonts w:eastAsia="宋体"/>
        </w:rPr>
        <w:t>s</w:t>
      </w:r>
      <w:r w:rsidR="004148E7">
        <w:rPr>
          <w:rFonts w:eastAsia="宋体"/>
        </w:rPr>
        <w:t>.</w:t>
      </w:r>
    </w:p>
    <w:p w14:paraId="7297B23A" w14:textId="3A4DF35A" w:rsidR="007D2987" w:rsidRPr="00BF1D54" w:rsidRDefault="00054653" w:rsidP="00BF1D54">
      <w:pPr>
        <w:pStyle w:val="Heading2"/>
        <w:rPr>
          <w:rFonts w:eastAsia="宋体"/>
          <w:lang w:eastAsia="zh-CN"/>
        </w:rPr>
      </w:pPr>
      <w:r w:rsidRPr="00BF1D54">
        <w:rPr>
          <w:rFonts w:eastAsia="宋体"/>
          <w:lang w:eastAsia="zh-CN"/>
        </w:rPr>
        <w:t>2.3</w:t>
      </w:r>
      <w:r w:rsidRPr="00BF1D54">
        <w:rPr>
          <w:rFonts w:eastAsia="宋体"/>
          <w:lang w:eastAsia="zh-CN"/>
        </w:rPr>
        <w:tab/>
        <w:t>Others</w:t>
      </w:r>
    </w:p>
    <w:p w14:paraId="09D30937" w14:textId="05C151CB" w:rsidR="007D2987" w:rsidRPr="00BF1D54" w:rsidRDefault="00054653">
      <w:pPr>
        <w:rPr>
          <w:rFonts w:eastAsia="等线"/>
          <w:b/>
          <w:bCs/>
          <w:lang w:eastAsia="zh-CN"/>
        </w:rPr>
      </w:pPr>
      <w:r w:rsidRPr="00BF1D54">
        <w:rPr>
          <w:rFonts w:eastAsia="宋体"/>
          <w:b/>
          <w:bCs/>
          <w:i/>
          <w:color w:val="FF0000"/>
          <w:szCs w:val="22"/>
          <w:lang w:val="en-US" w:eastAsia="zh-CN" w:bidi="ar"/>
        </w:rPr>
        <w:t xml:space="preserve">State machine </w:t>
      </w:r>
    </w:p>
    <w:p w14:paraId="001531E4" w14:textId="646B7BE3" w:rsidR="007D2987" w:rsidRDefault="00054653">
      <w:pPr>
        <w:rPr>
          <w:rFonts w:eastAsia="等线"/>
          <w:lang w:eastAsia="zh-CN"/>
        </w:rPr>
      </w:pPr>
      <w:r>
        <w:rPr>
          <w:rFonts w:eastAsia="等线" w:hint="eastAsia"/>
          <w:lang w:eastAsia="zh-CN"/>
        </w:rPr>
        <w:t>I</w:t>
      </w:r>
      <w:r>
        <w:rPr>
          <w:rFonts w:eastAsia="等线"/>
          <w:lang w:eastAsia="zh-CN"/>
        </w:rPr>
        <w:t xml:space="preserve">n </w:t>
      </w:r>
      <w:r w:rsidR="00FD5213">
        <w:rPr>
          <w:rFonts w:eastAsia="等线"/>
          <w:lang w:eastAsia="zh-CN"/>
        </w:rPr>
        <w:t xml:space="preserve">the </w:t>
      </w:r>
      <w:r>
        <w:rPr>
          <w:rFonts w:eastAsia="等线"/>
          <w:lang w:eastAsia="zh-CN"/>
        </w:rPr>
        <w:t xml:space="preserve">last RAN2 meeting, some companies proposed to study the state machine and capability reporting. In our view, from RAN2 perspective, it is more important to first discuss the basic procedure and </w:t>
      </w:r>
      <w:r>
        <w:t>functionalities</w:t>
      </w:r>
      <w:r>
        <w:rPr>
          <w:rFonts w:eastAsia="等线"/>
          <w:lang w:eastAsia="zh-CN"/>
        </w:rPr>
        <w:t xml:space="preserve">. As for state machine, it is not clear about the benefit or the usage of designing a state machine mechanism for A-IoT. Additionally, it will cost a lot of time to discuss how many states are needed and how to perform state transition. So for now, it is worthless to have any discussion on state machine before we have a clear understanding of device behaviour. </w:t>
      </w:r>
      <w:r w:rsidR="009C54C6">
        <w:rPr>
          <w:rFonts w:eastAsia="等线"/>
          <w:lang w:eastAsia="zh-CN"/>
        </w:rPr>
        <w:t>Based on a clear procedure/functionality definition, it would be easy to explain it either based on machine states or by explicit UE behaviour, so it’s just a modelling issue on how to draft the specification</w:t>
      </w:r>
      <w:r w:rsidR="00FD5213">
        <w:rPr>
          <w:rFonts w:eastAsia="等线"/>
          <w:lang w:eastAsia="zh-CN"/>
        </w:rPr>
        <w:t>,</w:t>
      </w:r>
      <w:r w:rsidR="009C54C6">
        <w:rPr>
          <w:rFonts w:eastAsia="等线"/>
          <w:lang w:eastAsia="zh-CN"/>
        </w:rPr>
        <w:t xml:space="preserve"> </w:t>
      </w:r>
      <w:r w:rsidR="00FD5213">
        <w:rPr>
          <w:rFonts w:eastAsia="等线"/>
          <w:lang w:eastAsia="zh-CN"/>
        </w:rPr>
        <w:t>and this</w:t>
      </w:r>
      <w:r w:rsidR="009C54C6">
        <w:rPr>
          <w:rFonts w:eastAsia="等线"/>
          <w:lang w:eastAsia="zh-CN"/>
        </w:rPr>
        <w:t xml:space="preserve"> can be left to </w:t>
      </w:r>
      <w:r w:rsidR="00FD5213">
        <w:rPr>
          <w:rFonts w:eastAsia="等线"/>
          <w:lang w:eastAsia="zh-CN"/>
        </w:rPr>
        <w:t xml:space="preserve">the </w:t>
      </w:r>
      <w:r w:rsidR="009C54C6">
        <w:rPr>
          <w:rFonts w:eastAsia="等线"/>
          <w:lang w:eastAsia="zh-CN"/>
        </w:rPr>
        <w:t>WI phase.</w:t>
      </w:r>
    </w:p>
    <w:p w14:paraId="55E3C990" w14:textId="20F45536" w:rsidR="00F8530E" w:rsidRDefault="00F8530E">
      <w:pPr>
        <w:rPr>
          <w:rFonts w:eastAsia="等线"/>
          <w:lang w:eastAsia="zh-CN"/>
        </w:rPr>
      </w:pPr>
      <w:r w:rsidRPr="00BF1D54">
        <w:rPr>
          <w:rFonts w:eastAsia="宋体"/>
          <w:b/>
          <w:bCs/>
          <w:i/>
          <w:color w:val="FF0000"/>
          <w:szCs w:val="22"/>
          <w:lang w:val="en-US" w:eastAsia="zh-CN" w:bidi="ar"/>
        </w:rPr>
        <w:t>Capability reporting</w:t>
      </w:r>
    </w:p>
    <w:p w14:paraId="4827A010" w14:textId="52336824" w:rsidR="007D2987" w:rsidRDefault="00054653">
      <w:pPr>
        <w:rPr>
          <w:rFonts w:eastAsia="等线"/>
          <w:lang w:eastAsia="zh-CN"/>
        </w:rPr>
      </w:pPr>
      <w:r>
        <w:rPr>
          <w:rFonts w:eastAsia="等线"/>
          <w:lang w:eastAsia="zh-CN"/>
        </w:rPr>
        <w:lastRenderedPageBreak/>
        <w:t xml:space="preserve">Regarding the capabilities of A-IoT devices, as clarified in </w:t>
      </w:r>
      <w:r w:rsidR="00FD5213">
        <w:rPr>
          <w:rFonts w:eastAsia="等线"/>
          <w:lang w:eastAsia="zh-CN"/>
        </w:rPr>
        <w:t xml:space="preserve">the </w:t>
      </w:r>
      <w:r>
        <w:rPr>
          <w:rFonts w:eastAsia="等线"/>
          <w:lang w:eastAsia="zh-CN"/>
        </w:rPr>
        <w:t xml:space="preserve">SID, our target is to study a harmonized design among different device types. So </w:t>
      </w:r>
      <w:r w:rsidR="0027480E">
        <w:rPr>
          <w:rFonts w:eastAsia="等线"/>
          <w:lang w:eastAsia="zh-CN"/>
        </w:rPr>
        <w:t xml:space="preserve">regarding device type, there is no need to report </w:t>
      </w:r>
      <w:r w:rsidR="00FD5213">
        <w:rPr>
          <w:rFonts w:eastAsia="等线"/>
          <w:lang w:eastAsia="zh-CN"/>
        </w:rPr>
        <w:t xml:space="preserve">it </w:t>
      </w:r>
      <w:r w:rsidR="0027480E">
        <w:rPr>
          <w:rFonts w:eastAsia="等线"/>
          <w:lang w:eastAsia="zh-CN"/>
        </w:rPr>
        <w:t xml:space="preserve">to </w:t>
      </w:r>
      <w:r w:rsidR="00FD5213">
        <w:rPr>
          <w:rFonts w:eastAsia="等线"/>
          <w:lang w:eastAsia="zh-CN"/>
        </w:rPr>
        <w:t xml:space="preserve">the </w:t>
      </w:r>
      <w:r w:rsidR="0027480E">
        <w:rPr>
          <w:rFonts w:eastAsia="等线"/>
          <w:lang w:eastAsia="zh-CN"/>
        </w:rPr>
        <w:t>reader via AS procedure as long as the functionality and procedures are common to all the device type</w:t>
      </w:r>
      <w:r w:rsidR="00FD5213">
        <w:rPr>
          <w:rFonts w:eastAsia="等线"/>
          <w:lang w:eastAsia="zh-CN"/>
        </w:rPr>
        <w:t>s</w:t>
      </w:r>
      <w:r w:rsidR="0027480E">
        <w:rPr>
          <w:rFonts w:eastAsia="等线"/>
          <w:lang w:eastAsia="zh-CN"/>
        </w:rPr>
        <w:t>. Then for other UE capabilities, f</w:t>
      </w:r>
      <w:r>
        <w:rPr>
          <w:rFonts w:eastAsia="等线"/>
          <w:lang w:eastAsia="zh-CN"/>
        </w:rPr>
        <w:t xml:space="preserve">rom RAN2 perspective, no necessary capabilities </w:t>
      </w:r>
      <w:r w:rsidR="0027480E">
        <w:rPr>
          <w:rFonts w:eastAsia="等线"/>
          <w:lang w:eastAsia="zh-CN"/>
        </w:rPr>
        <w:t xml:space="preserve">which should be visible to </w:t>
      </w:r>
      <w:r w:rsidR="00FD5213">
        <w:rPr>
          <w:rFonts w:eastAsia="等线"/>
          <w:lang w:eastAsia="zh-CN"/>
        </w:rPr>
        <w:t xml:space="preserve">the </w:t>
      </w:r>
      <w:r w:rsidR="0027480E">
        <w:rPr>
          <w:rFonts w:eastAsia="等线"/>
          <w:lang w:eastAsia="zh-CN"/>
        </w:rPr>
        <w:t xml:space="preserve">reader </w:t>
      </w:r>
      <w:r>
        <w:rPr>
          <w:rFonts w:eastAsia="等线"/>
          <w:lang w:eastAsia="zh-CN"/>
        </w:rPr>
        <w:t xml:space="preserve">are </w:t>
      </w:r>
      <w:r w:rsidR="0027480E">
        <w:rPr>
          <w:rFonts w:eastAsia="等线"/>
          <w:lang w:eastAsia="zh-CN"/>
        </w:rPr>
        <w:t>identified</w:t>
      </w:r>
      <w:r w:rsidR="00FD5213">
        <w:rPr>
          <w:rFonts w:eastAsia="等线"/>
          <w:lang w:eastAsia="zh-CN"/>
        </w:rPr>
        <w:t xml:space="preserve"> for now</w:t>
      </w:r>
      <w:r>
        <w:rPr>
          <w:rFonts w:eastAsia="等线"/>
          <w:lang w:eastAsia="zh-CN"/>
        </w:rPr>
        <w:t xml:space="preserve">. Whether to have other physical layer capabilities are pending to RAN1 discussion. Hence, the issues related to capability reporting can be discussed in </w:t>
      </w:r>
      <w:r w:rsidR="00FD5213">
        <w:rPr>
          <w:rFonts w:eastAsia="等线"/>
          <w:lang w:eastAsia="zh-CN"/>
        </w:rPr>
        <w:t xml:space="preserve">the </w:t>
      </w:r>
      <w:r>
        <w:rPr>
          <w:rFonts w:eastAsia="等线"/>
          <w:lang w:eastAsia="zh-CN"/>
        </w:rPr>
        <w:t>WI phase.</w:t>
      </w:r>
    </w:p>
    <w:p w14:paraId="33347469" w14:textId="45446E14" w:rsidR="007D2987" w:rsidRDefault="00054653">
      <w:pPr>
        <w:pStyle w:val="Observation-HW"/>
        <w:rPr>
          <w:rFonts w:eastAsia="等线"/>
          <w:lang w:eastAsia="zh-CN"/>
        </w:rPr>
      </w:pPr>
      <w:r>
        <w:t xml:space="preserve">Observation </w:t>
      </w:r>
      <w:r w:rsidR="00F8530E">
        <w:t>5</w:t>
      </w:r>
      <w:r>
        <w:t>:</w:t>
      </w:r>
      <w:r>
        <w:tab/>
        <w:t xml:space="preserve">Whether and how to model the state machine and to support the capability reporting can be discussed in </w:t>
      </w:r>
      <w:r w:rsidR="00FD5213">
        <w:t xml:space="preserve">the </w:t>
      </w:r>
      <w:r>
        <w:t>WI phase.</w:t>
      </w:r>
    </w:p>
    <w:p w14:paraId="7E62A526" w14:textId="77777777" w:rsidR="007D2987" w:rsidRDefault="00054653">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p>
    <w:p w14:paraId="2966AE2C" w14:textId="2BDDE92B" w:rsidR="007D2987" w:rsidRDefault="00054653">
      <w:pPr>
        <w:textAlignment w:val="auto"/>
        <w:rPr>
          <w:lang w:eastAsia="en-GB"/>
        </w:rPr>
      </w:pPr>
      <w:r>
        <w:rPr>
          <w:lang w:eastAsia="en-GB"/>
        </w:rPr>
        <w:t xml:space="preserve">This contribution makes the following </w:t>
      </w:r>
      <w:r w:rsidR="00F8530E">
        <w:rPr>
          <w:lang w:eastAsia="en-GB"/>
        </w:rPr>
        <w:t xml:space="preserve">observations and </w:t>
      </w:r>
      <w:r>
        <w:rPr>
          <w:lang w:eastAsia="en-GB"/>
        </w:rPr>
        <w:t>proposals:</w:t>
      </w:r>
    </w:p>
    <w:p w14:paraId="4ADA5716" w14:textId="77777777" w:rsidR="00A17019" w:rsidRDefault="00A17019" w:rsidP="00A17019">
      <w:pPr>
        <w:spacing w:before="0" w:after="180"/>
        <w:ind w:left="1416" w:hangingChars="705" w:hanging="1416"/>
        <w:rPr>
          <w:b/>
          <w:lang w:eastAsia="en-GB"/>
        </w:rPr>
      </w:pPr>
      <w:r>
        <w:rPr>
          <w:b/>
          <w:lang w:eastAsia="en-GB"/>
        </w:rPr>
        <w:t>Observation 1:</w:t>
      </w:r>
      <w:r>
        <w:rPr>
          <w:b/>
          <w:lang w:eastAsia="en-GB"/>
        </w:rPr>
        <w:tab/>
        <w:t>The Ambient IoT should be an asynchronous system.</w:t>
      </w:r>
    </w:p>
    <w:p w14:paraId="354BCFE5" w14:textId="77777777" w:rsidR="00A17019" w:rsidRDefault="00A17019" w:rsidP="00A17019">
      <w:pPr>
        <w:pStyle w:val="Observation-HW"/>
        <w:rPr>
          <w:bCs/>
          <w:lang w:val="en-US"/>
        </w:rPr>
      </w:pPr>
      <w:r>
        <w:t>Observation 2:</w:t>
      </w:r>
      <w:r>
        <w:rPr>
          <w:rStyle w:val="CommentReference"/>
          <w:b w:val="0"/>
          <w:lang w:val="en-US" w:eastAsia="zh-CN"/>
        </w:rPr>
        <w:tab/>
      </w:r>
      <w:r>
        <w:rPr>
          <w:bCs/>
          <w:lang w:val="en-US"/>
        </w:rPr>
        <w:t>Due to the device moving under the coverage of another BS-reader, there could be the possibility that the device is not reachable by the last BS-reader.</w:t>
      </w:r>
    </w:p>
    <w:p w14:paraId="3873430F" w14:textId="77777777" w:rsidR="00A17019" w:rsidRDefault="00A17019" w:rsidP="00A17019">
      <w:pPr>
        <w:pStyle w:val="Observation-HW"/>
        <w:rPr>
          <w:lang w:val="en-US"/>
        </w:rPr>
      </w:pPr>
      <w:r>
        <w:t>Observation 3:</w:t>
      </w:r>
      <w:r>
        <w:rPr>
          <w:rStyle w:val="CommentReference"/>
          <w:b w:val="0"/>
          <w:lang w:val="en-US" w:eastAsia="zh-CN"/>
        </w:rPr>
        <w:tab/>
      </w:r>
      <w:r>
        <w:rPr>
          <w:bCs/>
          <w:lang w:val="en-US"/>
        </w:rPr>
        <w:t>A DL command needs a reply/feedback/response from the device to confirm whether the command is successfully received.</w:t>
      </w:r>
    </w:p>
    <w:p w14:paraId="38E05923" w14:textId="77777777" w:rsidR="00A17019" w:rsidRDefault="00A17019" w:rsidP="00A17019">
      <w:pPr>
        <w:pStyle w:val="Observation-HW"/>
        <w:rPr>
          <w:bCs/>
          <w:color w:val="000000"/>
        </w:rPr>
      </w:pPr>
      <w:r>
        <w:rPr>
          <w:bCs/>
          <w:color w:val="000000"/>
        </w:rPr>
        <w:t>Observation 4:</w:t>
      </w:r>
      <w:r>
        <w:rPr>
          <w:bCs/>
          <w:color w:val="000000"/>
        </w:rPr>
        <w:tab/>
        <w:t xml:space="preserve">The </w:t>
      </w:r>
      <w:r w:rsidRPr="00BF1D54">
        <w:rPr>
          <w:bCs/>
          <w:color w:val="000000"/>
        </w:rPr>
        <w:t xml:space="preserve">DL command (especially write and disable) transmission needs some </w:t>
      </w:r>
      <w:r>
        <w:rPr>
          <w:bCs/>
          <w:color w:val="000000"/>
        </w:rPr>
        <w:t>prior information</w:t>
      </w:r>
      <w:r w:rsidRPr="00BF1D54">
        <w:rPr>
          <w:bCs/>
          <w:color w:val="000000"/>
        </w:rPr>
        <w:t xml:space="preserve"> from the device(s), in order to</w:t>
      </w:r>
      <w:r>
        <w:rPr>
          <w:bCs/>
          <w:color w:val="000000"/>
        </w:rPr>
        <w:t xml:space="preserve"> solve some security issues, e.g., replay attack and integrity protection. Therefore, there is a security issue for the command only procedure without inventory first.</w:t>
      </w:r>
    </w:p>
    <w:p w14:paraId="11C86085" w14:textId="77777777" w:rsidR="00A17019" w:rsidRDefault="00A17019" w:rsidP="00A17019">
      <w:pPr>
        <w:pStyle w:val="Observation-HW"/>
        <w:rPr>
          <w:rFonts w:eastAsia="等线"/>
          <w:lang w:eastAsia="zh-CN"/>
        </w:rPr>
      </w:pPr>
      <w:r>
        <w:t>Observation 5:</w:t>
      </w:r>
      <w:r>
        <w:tab/>
        <w:t>Whether and how to model the state machine and to support the capability reporting can be discussed in the WI phase.</w:t>
      </w:r>
    </w:p>
    <w:p w14:paraId="4F2B88C3" w14:textId="77777777" w:rsidR="00A17019" w:rsidRPr="00BC1B3C" w:rsidRDefault="00A17019" w:rsidP="00A17019">
      <w:pPr>
        <w:textAlignment w:val="auto"/>
        <w:rPr>
          <w:i/>
          <w:color w:val="FF0000"/>
          <w:u w:val="single"/>
          <w:lang w:eastAsia="en-GB"/>
        </w:rPr>
      </w:pPr>
      <w:r w:rsidRPr="00BC1B3C">
        <w:rPr>
          <w:i/>
          <w:color w:val="FF0000"/>
          <w:u w:val="single"/>
          <w:lang w:eastAsia="en-GB"/>
        </w:rPr>
        <w:t>Overall procedures</w:t>
      </w:r>
    </w:p>
    <w:p w14:paraId="78041D0A" w14:textId="77777777" w:rsidR="005E7664" w:rsidRDefault="005E7664" w:rsidP="005E7664">
      <w:pPr>
        <w:pStyle w:val="Proposal-HW"/>
        <w:ind w:left="1129" w:hanging="1129"/>
        <w:rPr>
          <w:rFonts w:eastAsiaTheme="minorEastAsia"/>
        </w:rPr>
      </w:pPr>
      <w:r>
        <w:rPr>
          <w:rFonts w:eastAsiaTheme="minorEastAsia"/>
        </w:rPr>
        <w:t>Proposal 1a:</w:t>
      </w:r>
      <w:r>
        <w:rPr>
          <w:rFonts w:eastAsiaTheme="minorEastAsia"/>
        </w:rPr>
        <w:tab/>
        <w:t>As baseline, the “</w:t>
      </w:r>
      <w:r>
        <w:rPr>
          <w:rFonts w:eastAsiaTheme="minorEastAsia"/>
          <w:color w:val="FF0000"/>
        </w:rPr>
        <w:t>inventory only</w:t>
      </w:r>
      <w:r>
        <w:rPr>
          <w:rFonts w:eastAsiaTheme="minorEastAsia"/>
        </w:rPr>
        <w:t>” case is supported by the procedure (this doesn’t preclude the possibility that some messages can be combined</w:t>
      </w:r>
      <w:r w:rsidRPr="00D92F7D">
        <w:rPr>
          <w:rFonts w:eastAsiaTheme="minorEastAsia"/>
        </w:rPr>
        <w:t xml:space="preserve"> </w:t>
      </w:r>
      <w:r>
        <w:rPr>
          <w:rFonts w:eastAsiaTheme="minorEastAsia"/>
        </w:rPr>
        <w:t>in stage-3):</w:t>
      </w:r>
    </w:p>
    <w:p w14:paraId="50DB0756" w14:textId="77777777" w:rsidR="005E7664" w:rsidRPr="002164FA" w:rsidRDefault="005E7664" w:rsidP="005E7664">
      <w:pPr>
        <w:pStyle w:val="Sub-bulletofproposal"/>
        <w:rPr>
          <w:rFonts w:eastAsiaTheme="minorEastAsia"/>
        </w:rPr>
      </w:pPr>
      <w:r>
        <w:t>Step A: A-IoT paging</w:t>
      </w:r>
      <w:r>
        <w:rPr>
          <w:rFonts w:eastAsia="等线"/>
          <w:lang w:eastAsia="zh-CN"/>
        </w:rPr>
        <w:t>;</w:t>
      </w:r>
    </w:p>
    <w:p w14:paraId="7DB54E12" w14:textId="77777777" w:rsidR="005E7664" w:rsidRDefault="005E7664" w:rsidP="005E7664">
      <w:pPr>
        <w:pStyle w:val="Sub-bulletofproposal"/>
        <w:ind w:left="1132" w:hanging="280"/>
        <w:rPr>
          <w:rFonts w:eastAsiaTheme="minorEastAsia"/>
        </w:rPr>
      </w:pPr>
      <w:r>
        <w:rPr>
          <w:rFonts w:eastAsia="等线"/>
          <w:lang w:eastAsia="zh-CN"/>
        </w:rPr>
        <w:t>Step B</w:t>
      </w:r>
      <w:r>
        <w:t>:</w:t>
      </w:r>
      <w:r w:rsidRPr="00652984">
        <w:t xml:space="preserve"> </w:t>
      </w:r>
      <w:r>
        <w:t>A-IoT random access, if needed</w:t>
      </w:r>
      <w:r>
        <w:rPr>
          <w:rFonts w:eastAsia="等线"/>
          <w:lang w:eastAsia="zh-CN"/>
        </w:rPr>
        <w:t>;</w:t>
      </w:r>
    </w:p>
    <w:p w14:paraId="2F8114F5" w14:textId="77777777" w:rsidR="005E7664" w:rsidRDefault="005E7664" w:rsidP="005E7664">
      <w:pPr>
        <w:pStyle w:val="Sub-bulletofproposal"/>
        <w:ind w:left="1132" w:hanging="280"/>
        <w:rPr>
          <w:rFonts w:eastAsiaTheme="minorEastAsia"/>
        </w:rPr>
      </w:pPr>
      <w:r>
        <w:rPr>
          <w:rFonts w:eastAsiaTheme="minorEastAsia"/>
        </w:rPr>
        <w:t xml:space="preserve">Step C1: device to reader transmission including the device ID for inventory/identification; </w:t>
      </w:r>
    </w:p>
    <w:p w14:paraId="060DBDC5" w14:textId="77777777" w:rsidR="005E7664" w:rsidRDefault="005E7664" w:rsidP="005E7664">
      <w:pPr>
        <w:pStyle w:val="Proposal-HW"/>
        <w:ind w:left="1129" w:hanging="1129"/>
        <w:rPr>
          <w:rFonts w:eastAsiaTheme="minorEastAsia"/>
        </w:rPr>
      </w:pPr>
      <w:r>
        <w:rPr>
          <w:rFonts w:eastAsiaTheme="minorEastAsia"/>
        </w:rPr>
        <w:t>Proposal 1b:</w:t>
      </w:r>
      <w:r>
        <w:rPr>
          <w:rFonts w:eastAsiaTheme="minorEastAsia"/>
        </w:rPr>
        <w:tab/>
        <w:t>As baseline, the “</w:t>
      </w:r>
      <w:r>
        <w:rPr>
          <w:rFonts w:eastAsiaTheme="minorEastAsia"/>
          <w:color w:val="FF0000"/>
        </w:rPr>
        <w:t>inventory and command</w:t>
      </w:r>
      <w:r>
        <w:rPr>
          <w:rFonts w:eastAsiaTheme="minorEastAsia"/>
        </w:rPr>
        <w:t>” case is supported by the procedure (this doesn’t preclude the possibility that some messages can be combined</w:t>
      </w:r>
      <w:r w:rsidRPr="00D92F7D">
        <w:rPr>
          <w:rFonts w:eastAsiaTheme="minorEastAsia"/>
        </w:rPr>
        <w:t xml:space="preserve"> </w:t>
      </w:r>
      <w:r>
        <w:rPr>
          <w:rFonts w:eastAsiaTheme="minorEastAsia"/>
        </w:rPr>
        <w:t>in stage-3):</w:t>
      </w:r>
    </w:p>
    <w:p w14:paraId="5835DBF9" w14:textId="77777777" w:rsidR="005E7664" w:rsidRPr="00FB4E04" w:rsidRDefault="005E7664" w:rsidP="005E7664">
      <w:pPr>
        <w:pStyle w:val="Sub-bulletofproposal"/>
        <w:rPr>
          <w:rFonts w:eastAsiaTheme="minorEastAsia"/>
        </w:rPr>
      </w:pPr>
      <w:r>
        <w:t>Step A: A-IoT paging</w:t>
      </w:r>
      <w:r>
        <w:rPr>
          <w:rFonts w:eastAsia="等线"/>
          <w:lang w:eastAsia="zh-CN"/>
        </w:rPr>
        <w:t>;</w:t>
      </w:r>
    </w:p>
    <w:p w14:paraId="2544BC25" w14:textId="77777777" w:rsidR="005E7664" w:rsidRDefault="005E7664" w:rsidP="005E7664">
      <w:pPr>
        <w:pStyle w:val="Sub-bulletofproposal"/>
        <w:ind w:left="1132" w:hanging="280"/>
        <w:rPr>
          <w:rFonts w:eastAsiaTheme="minorEastAsia"/>
        </w:rPr>
      </w:pPr>
      <w:r>
        <w:rPr>
          <w:rFonts w:eastAsia="等线"/>
          <w:lang w:eastAsia="zh-CN"/>
        </w:rPr>
        <w:t>Step B</w:t>
      </w:r>
      <w:r>
        <w:t>:</w:t>
      </w:r>
      <w:r w:rsidRPr="00652984">
        <w:t xml:space="preserve"> </w:t>
      </w:r>
      <w:r>
        <w:t>A-IoT random access, if needed</w:t>
      </w:r>
      <w:r>
        <w:rPr>
          <w:rFonts w:eastAsia="等线"/>
          <w:lang w:eastAsia="zh-CN"/>
        </w:rPr>
        <w:t>;</w:t>
      </w:r>
    </w:p>
    <w:p w14:paraId="58F2A55E" w14:textId="77777777" w:rsidR="005E7664" w:rsidRDefault="005E7664" w:rsidP="005E7664">
      <w:pPr>
        <w:pStyle w:val="Sub-bulletofproposal"/>
        <w:ind w:left="1132" w:hanging="280"/>
        <w:rPr>
          <w:rFonts w:eastAsiaTheme="minorEastAsia"/>
        </w:rPr>
      </w:pPr>
      <w:r>
        <w:rPr>
          <w:rFonts w:eastAsiaTheme="minorEastAsia"/>
        </w:rPr>
        <w:t>Step C1: device to reader transmission including the device ID for inventory/identification;</w:t>
      </w:r>
    </w:p>
    <w:p w14:paraId="6FBEDD63" w14:textId="77777777" w:rsidR="005E7664" w:rsidRDefault="005E7664" w:rsidP="005E7664">
      <w:pPr>
        <w:pStyle w:val="Sub-bulletofproposal"/>
        <w:ind w:left="1132" w:hanging="280"/>
        <w:rPr>
          <w:rFonts w:eastAsiaTheme="minorEastAsia"/>
        </w:rPr>
      </w:pPr>
      <w:r>
        <w:rPr>
          <w:rFonts w:eastAsiaTheme="minorEastAsia"/>
        </w:rPr>
        <w:t xml:space="preserve">Step C2: </w:t>
      </w:r>
    </w:p>
    <w:p w14:paraId="084021CB" w14:textId="77777777" w:rsidR="005E7664" w:rsidRDefault="005E7664" w:rsidP="005E7664">
      <w:pPr>
        <w:pStyle w:val="Sub-bulletofproposal"/>
        <w:numPr>
          <w:ilvl w:val="1"/>
          <w:numId w:val="7"/>
        </w:numPr>
        <w:ind w:leftChars="0" w:firstLineChars="0"/>
        <w:rPr>
          <w:rFonts w:eastAsiaTheme="minorEastAsia"/>
        </w:rPr>
      </w:pPr>
      <w:r>
        <w:rPr>
          <w:rFonts w:eastAsiaTheme="minorEastAsia"/>
        </w:rPr>
        <w:t>C2a: reader to device data transmission (</w:t>
      </w:r>
      <w:proofErr w:type="gramStart"/>
      <w:r>
        <w:rPr>
          <w:rFonts w:eastAsiaTheme="minorEastAsia"/>
        </w:rPr>
        <w:t>e.g.</w:t>
      </w:r>
      <w:proofErr w:type="gramEnd"/>
      <w:r>
        <w:rPr>
          <w:rFonts w:eastAsiaTheme="minorEastAsia"/>
        </w:rPr>
        <w:t xml:space="preserve"> the DL command), and</w:t>
      </w:r>
    </w:p>
    <w:p w14:paraId="1F5D21EB" w14:textId="77777777" w:rsidR="005E7664" w:rsidRDefault="005E7664" w:rsidP="005E7664">
      <w:pPr>
        <w:pStyle w:val="Sub-bulletofproposal"/>
        <w:numPr>
          <w:ilvl w:val="1"/>
          <w:numId w:val="7"/>
        </w:numPr>
        <w:ind w:leftChars="0" w:firstLineChars="0"/>
        <w:rPr>
          <w:rFonts w:eastAsiaTheme="minorEastAsia"/>
        </w:rPr>
      </w:pPr>
      <w:r>
        <w:rPr>
          <w:rFonts w:eastAsiaTheme="minorEastAsia"/>
        </w:rPr>
        <w:t>C2b: corresponding device to reader data transmission (</w:t>
      </w:r>
      <w:proofErr w:type="gramStart"/>
      <w:r>
        <w:rPr>
          <w:rFonts w:eastAsiaTheme="minorEastAsia"/>
        </w:rPr>
        <w:t>e.g.</w:t>
      </w:r>
      <w:proofErr w:type="gramEnd"/>
      <w:r>
        <w:rPr>
          <w:rFonts w:eastAsiaTheme="minorEastAsia"/>
        </w:rPr>
        <w:t xml:space="preserve"> the feedback). </w:t>
      </w:r>
    </w:p>
    <w:p w14:paraId="4243D0FA" w14:textId="77777777" w:rsidR="005E7664" w:rsidRDefault="005E7664" w:rsidP="005E7664">
      <w:pPr>
        <w:pStyle w:val="Proposal-HW"/>
      </w:pPr>
      <w:r>
        <w:t>Proposal 2a:</w:t>
      </w:r>
      <w:r>
        <w:tab/>
        <w:t>As baseline, the “command only” case is supported by the procedure framework in proposal 1b for “inventory and command” procedure.</w:t>
      </w:r>
    </w:p>
    <w:p w14:paraId="3EB4EA40" w14:textId="77777777" w:rsidR="005E7664" w:rsidRDefault="005E7664" w:rsidP="005E7664">
      <w:pPr>
        <w:pStyle w:val="Proposal-HW"/>
      </w:pPr>
      <w:r>
        <w:t>Proposal 2b:</w:t>
      </w:r>
      <w:r w:rsidRPr="002164FA">
        <w:t xml:space="preserve"> </w:t>
      </w:r>
      <w:r>
        <w:t xml:space="preserve">Whether the “command only” case can be supported by simplified procedure is </w:t>
      </w:r>
      <w:r w:rsidRPr="002164FA">
        <w:t xml:space="preserve">pending on </w:t>
      </w:r>
      <w:r w:rsidRPr="00C34E21">
        <w:t>whether the A-IoT paging message from the reader to device can directly include the command</w:t>
      </w:r>
      <w:r>
        <w:t>,</w:t>
      </w:r>
      <w:r w:rsidRPr="00C34E21" w:rsidDel="00C34E21">
        <w:t xml:space="preserve"> </w:t>
      </w:r>
      <w:r>
        <w:t>for reformulation of the procedure in proposal 1b.</w:t>
      </w:r>
    </w:p>
    <w:p w14:paraId="06C84F34" w14:textId="1E57FCA8" w:rsidR="005E7664" w:rsidRDefault="005E7664" w:rsidP="008239ED">
      <w:pPr>
        <w:pStyle w:val="Proposal-HW"/>
        <w:rPr>
          <w:highlight w:val="yellow"/>
        </w:rPr>
      </w:pPr>
      <w:r>
        <w:t>Proposal 2c:</w:t>
      </w:r>
      <w:r>
        <w:tab/>
        <w:t>RAN2 sends an LS to ask SA3/SA2</w:t>
      </w:r>
      <w:r w:rsidR="008239ED">
        <w:t xml:space="preserve"> </w:t>
      </w:r>
      <w:r w:rsidR="008239ED" w:rsidRPr="008239ED">
        <w:t xml:space="preserve">about </w:t>
      </w:r>
      <w:r w:rsidRPr="008239ED">
        <w:t>whether the A-IoT paging message from the reader to device can directly include the command, considering the following security concerns:</w:t>
      </w:r>
    </w:p>
    <w:p w14:paraId="4D932394" w14:textId="77777777" w:rsidR="005E7664" w:rsidRPr="00BF1D54" w:rsidRDefault="005E7664" w:rsidP="005E7664">
      <w:pPr>
        <w:pStyle w:val="Sub-bulletofproposal"/>
        <w:rPr>
          <w:highlight w:val="yellow"/>
        </w:rPr>
      </w:pPr>
      <w:r w:rsidRPr="00BF1D54">
        <w:rPr>
          <w:highlight w:val="yellow"/>
        </w:rPr>
        <w:t xml:space="preserve">FFS-1: </w:t>
      </w:r>
      <w:r>
        <w:rPr>
          <w:highlight w:val="yellow"/>
        </w:rPr>
        <w:t>whether the command can be included without security protection</w:t>
      </w:r>
      <w:r w:rsidRPr="00BF1D54">
        <w:rPr>
          <w:highlight w:val="yellow"/>
        </w:rPr>
        <w:t>;</w:t>
      </w:r>
    </w:p>
    <w:p w14:paraId="20C8CC9E" w14:textId="77777777" w:rsidR="005E7664" w:rsidRPr="00BF1D54" w:rsidRDefault="005E7664" w:rsidP="005E7664">
      <w:pPr>
        <w:pStyle w:val="Sub-bulletofproposal"/>
        <w:rPr>
          <w:i/>
          <w:iCs/>
          <w:highlight w:val="cyan"/>
        </w:rPr>
      </w:pPr>
      <w:r w:rsidRPr="00BF1D54">
        <w:rPr>
          <w:highlight w:val="cyan"/>
        </w:rPr>
        <w:t xml:space="preserve">FFS-2: </w:t>
      </w:r>
      <w:r>
        <w:rPr>
          <w:highlight w:val="cyan"/>
        </w:rPr>
        <w:t xml:space="preserve">whether </w:t>
      </w:r>
      <w:r w:rsidRPr="00BF1D54">
        <w:rPr>
          <w:highlight w:val="cyan"/>
        </w:rPr>
        <w:t xml:space="preserve">the command procedure </w:t>
      </w:r>
      <w:r>
        <w:rPr>
          <w:highlight w:val="cyan"/>
        </w:rPr>
        <w:t>can be</w:t>
      </w:r>
      <w:r w:rsidRPr="00BF1D54">
        <w:rPr>
          <w:highlight w:val="cyan"/>
        </w:rPr>
        <w:t xml:space="preserve"> </w:t>
      </w:r>
      <w:r>
        <w:rPr>
          <w:highlight w:val="cyan"/>
        </w:rPr>
        <w:t>performed</w:t>
      </w:r>
      <w:r w:rsidRPr="00BF1D54">
        <w:rPr>
          <w:highlight w:val="cyan"/>
        </w:rPr>
        <w:t xml:space="preserve"> </w:t>
      </w:r>
      <w:r>
        <w:rPr>
          <w:highlight w:val="cyan"/>
        </w:rPr>
        <w:t>before/</w:t>
      </w:r>
      <w:r w:rsidRPr="00BF1D54">
        <w:rPr>
          <w:highlight w:val="cyan"/>
        </w:rPr>
        <w:t xml:space="preserve">without </w:t>
      </w:r>
      <w:r>
        <w:rPr>
          <w:highlight w:val="cyan"/>
        </w:rPr>
        <w:t>device ID reporting for device ID authentication</w:t>
      </w:r>
      <w:r w:rsidRPr="00BF1D54">
        <w:rPr>
          <w:highlight w:val="cyan"/>
        </w:rPr>
        <w:t>.</w:t>
      </w:r>
    </w:p>
    <w:p w14:paraId="245758C1" w14:textId="77777777" w:rsidR="007D2987" w:rsidRDefault="00054653">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lastRenderedPageBreak/>
        <w:t>4</w:t>
      </w:r>
      <w:r>
        <w:rPr>
          <w:rFonts w:ascii="Arial" w:eastAsia="Malgun Gothic" w:hAnsi="Arial"/>
          <w:sz w:val="36"/>
          <w:lang w:eastAsia="de-DE"/>
        </w:rPr>
        <w:tab/>
        <w:t>Reference</w:t>
      </w:r>
    </w:p>
    <w:p w14:paraId="45F49903" w14:textId="77777777" w:rsidR="007D2987" w:rsidRDefault="00054653">
      <w:pPr>
        <w:numPr>
          <w:ilvl w:val="0"/>
          <w:numId w:val="11"/>
        </w:numPr>
        <w:overflowPunct/>
        <w:autoSpaceDE/>
        <w:autoSpaceDN/>
        <w:adjustRightInd/>
        <w:textAlignment w:val="auto"/>
        <w:rPr>
          <w:rFonts w:cs="Calibri"/>
          <w:lang w:eastAsia="zh-CN"/>
        </w:rPr>
      </w:pPr>
      <w:bookmarkStart w:id="8" w:name="_Ref164937416"/>
      <w:bookmarkStart w:id="9" w:name="_Ref164936691"/>
      <w:r>
        <w:t>RAN2 125-bis Chair Notes</w:t>
      </w:r>
      <w:bookmarkEnd w:id="8"/>
    </w:p>
    <w:p w14:paraId="539EEB12" w14:textId="77777777" w:rsidR="007D2987" w:rsidRDefault="00054653">
      <w:pPr>
        <w:pStyle w:val="ListParagraph"/>
        <w:numPr>
          <w:ilvl w:val="0"/>
          <w:numId w:val="11"/>
        </w:numPr>
        <w:ind w:firstLineChars="0"/>
        <w:rPr>
          <w:rFonts w:cs="Calibri"/>
          <w:lang w:eastAsia="zh-CN"/>
        </w:rPr>
      </w:pPr>
      <w:bookmarkStart w:id="10" w:name="_Ref164937551"/>
      <w:r>
        <w:rPr>
          <w:rFonts w:cs="Calibri"/>
          <w:lang w:eastAsia="zh-CN"/>
        </w:rPr>
        <w:t>R1-2401767, Session notes for 9.4 Study on solutions for Ambient IoT (Internet of Things) in NR, Ad-Hoc Chair (Huawei).</w:t>
      </w:r>
      <w:bookmarkEnd w:id="9"/>
      <w:bookmarkEnd w:id="10"/>
    </w:p>
    <w:p w14:paraId="12ACE95C" w14:textId="77777777" w:rsidR="007D2987" w:rsidRDefault="00054653">
      <w:pPr>
        <w:pStyle w:val="ListParagraph"/>
        <w:numPr>
          <w:ilvl w:val="0"/>
          <w:numId w:val="11"/>
        </w:numPr>
        <w:ind w:firstLineChars="0"/>
        <w:rPr>
          <w:rFonts w:cs="Calibri"/>
          <w:lang w:eastAsia="zh-CN"/>
        </w:rPr>
      </w:pPr>
      <w:bookmarkStart w:id="11" w:name="_Ref164953358"/>
      <w:r>
        <w:rPr>
          <w:rFonts w:cs="Calibri"/>
          <w:lang w:eastAsia="zh-CN"/>
        </w:rPr>
        <w:t>3GPP TR 22.840, “Study on Ambient power-enabled Internet of Things”, Dec. 2023.</w:t>
      </w:r>
      <w:bookmarkEnd w:id="11"/>
    </w:p>
    <w:p w14:paraId="73DDC8EC" w14:textId="73810E70" w:rsidR="007D2987" w:rsidRDefault="00054653">
      <w:pPr>
        <w:pStyle w:val="ListParagraph"/>
        <w:numPr>
          <w:ilvl w:val="0"/>
          <w:numId w:val="11"/>
        </w:numPr>
        <w:ind w:firstLineChars="0"/>
        <w:rPr>
          <w:rFonts w:cs="Calibri"/>
          <w:lang w:eastAsia="zh-CN"/>
        </w:rPr>
      </w:pPr>
      <w:bookmarkStart w:id="12" w:name="_Ref164970113"/>
      <w:r>
        <w:rPr>
          <w:rFonts w:cs="Calibri"/>
          <w:lang w:eastAsia="zh-CN"/>
        </w:rPr>
        <w:t>EPC™ Radio-Frequency Identity Protocols Class-1 Generation-2 UHF RFID Protocol for Communications at 860 MHz – 960 MHz</w:t>
      </w:r>
      <w:bookmarkEnd w:id="12"/>
    </w:p>
    <w:sectPr w:rsidR="007D298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C08B20" w14:textId="77777777" w:rsidR="00B40F2B" w:rsidRDefault="00B40F2B">
      <w:pPr>
        <w:spacing w:before="0" w:after="0"/>
      </w:pPr>
      <w:r>
        <w:separator/>
      </w:r>
    </w:p>
  </w:endnote>
  <w:endnote w:type="continuationSeparator" w:id="0">
    <w:p w14:paraId="3FCE018F" w14:textId="77777777" w:rsidR="00B40F2B" w:rsidRDefault="00B40F2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00000287" w:usb1="09060000" w:usb2="00000010" w:usb3="00000000" w:csb0="0008009F"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BA11C" w14:textId="77777777" w:rsidR="00B40F2B" w:rsidRDefault="00B40F2B">
      <w:pPr>
        <w:spacing w:before="0" w:after="0"/>
      </w:pPr>
      <w:r>
        <w:separator/>
      </w:r>
    </w:p>
  </w:footnote>
  <w:footnote w:type="continuationSeparator" w:id="0">
    <w:p w14:paraId="645E2BE7" w14:textId="77777777" w:rsidR="00B40F2B" w:rsidRDefault="00B40F2B">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8D135EB"/>
    <w:multiLevelType w:val="hybridMultilevel"/>
    <w:tmpl w:val="F2B48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44923E8"/>
    <w:multiLevelType w:val="multilevel"/>
    <w:tmpl w:val="344923E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2D40907"/>
    <w:multiLevelType w:val="multilevel"/>
    <w:tmpl w:val="42D4090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E530F82"/>
    <w:multiLevelType w:val="multilevel"/>
    <w:tmpl w:val="4E530F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659B3440"/>
    <w:multiLevelType w:val="multilevel"/>
    <w:tmpl w:val="659B3440"/>
    <w:lvl w:ilvl="0">
      <w:start w:val="1"/>
      <w:numFmt w:val="bullet"/>
      <w:pStyle w:val="Sub-bulletofproposal"/>
      <w:lvlText w:val=""/>
      <w:lvlJc w:val="left"/>
      <w:pPr>
        <w:ind w:left="7650"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num w:numId="1">
    <w:abstractNumId w:val="11"/>
  </w:num>
  <w:num w:numId="2">
    <w:abstractNumId w:val="3"/>
  </w:num>
  <w:num w:numId="3">
    <w:abstractNumId w:val="9"/>
  </w:num>
  <w:num w:numId="4">
    <w:abstractNumId w:val="8"/>
  </w:num>
  <w:num w:numId="5">
    <w:abstractNumId w:val="4"/>
  </w:num>
  <w:num w:numId="6">
    <w:abstractNumId w:val="1"/>
  </w:num>
  <w:num w:numId="7">
    <w:abstractNumId w:val="10"/>
  </w:num>
  <w:num w:numId="8">
    <w:abstractNumId w:val="5"/>
  </w:num>
  <w:num w:numId="9">
    <w:abstractNumId w:val="6"/>
  </w:num>
  <w:num w:numId="10">
    <w:abstractNumId w:val="7"/>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BBFA5458"/>
    <w:rsid w:val="EFF1DFB8"/>
    <w:rsid w:val="FFB27B42"/>
    <w:rsid w:val="000008E0"/>
    <w:rsid w:val="0000211B"/>
    <w:rsid w:val="00002890"/>
    <w:rsid w:val="00003244"/>
    <w:rsid w:val="000040BE"/>
    <w:rsid w:val="00004317"/>
    <w:rsid w:val="00004A40"/>
    <w:rsid w:val="00005972"/>
    <w:rsid w:val="00006CF9"/>
    <w:rsid w:val="0000740C"/>
    <w:rsid w:val="00011531"/>
    <w:rsid w:val="000117E3"/>
    <w:rsid w:val="000123A6"/>
    <w:rsid w:val="00012DFE"/>
    <w:rsid w:val="000136F4"/>
    <w:rsid w:val="00014DE2"/>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2756E"/>
    <w:rsid w:val="00030779"/>
    <w:rsid w:val="0003102A"/>
    <w:rsid w:val="0003149A"/>
    <w:rsid w:val="000314F8"/>
    <w:rsid w:val="00031FA7"/>
    <w:rsid w:val="00032791"/>
    <w:rsid w:val="00033397"/>
    <w:rsid w:val="0003532A"/>
    <w:rsid w:val="000360FB"/>
    <w:rsid w:val="000367CE"/>
    <w:rsid w:val="00037748"/>
    <w:rsid w:val="00037B1F"/>
    <w:rsid w:val="00037FEF"/>
    <w:rsid w:val="00040095"/>
    <w:rsid w:val="0004017E"/>
    <w:rsid w:val="000409AD"/>
    <w:rsid w:val="00041614"/>
    <w:rsid w:val="00041C9C"/>
    <w:rsid w:val="00041D72"/>
    <w:rsid w:val="000429E9"/>
    <w:rsid w:val="00042FA6"/>
    <w:rsid w:val="00043516"/>
    <w:rsid w:val="00043A51"/>
    <w:rsid w:val="00044508"/>
    <w:rsid w:val="00044E19"/>
    <w:rsid w:val="0004520C"/>
    <w:rsid w:val="0004596F"/>
    <w:rsid w:val="00045ED7"/>
    <w:rsid w:val="00046FCF"/>
    <w:rsid w:val="000479E4"/>
    <w:rsid w:val="00047B49"/>
    <w:rsid w:val="0005024F"/>
    <w:rsid w:val="000506B7"/>
    <w:rsid w:val="00050A39"/>
    <w:rsid w:val="00050D6C"/>
    <w:rsid w:val="00050E0D"/>
    <w:rsid w:val="00051421"/>
    <w:rsid w:val="00051834"/>
    <w:rsid w:val="00052E62"/>
    <w:rsid w:val="00052FF2"/>
    <w:rsid w:val="00053266"/>
    <w:rsid w:val="00053888"/>
    <w:rsid w:val="00053B45"/>
    <w:rsid w:val="00054653"/>
    <w:rsid w:val="00054A22"/>
    <w:rsid w:val="0005520B"/>
    <w:rsid w:val="000563F4"/>
    <w:rsid w:val="000564C6"/>
    <w:rsid w:val="000569A8"/>
    <w:rsid w:val="000571A1"/>
    <w:rsid w:val="000618AF"/>
    <w:rsid w:val="0006219E"/>
    <w:rsid w:val="000626C1"/>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2429"/>
    <w:rsid w:val="00082AE8"/>
    <w:rsid w:val="00082EA6"/>
    <w:rsid w:val="00082EE5"/>
    <w:rsid w:val="00083D3F"/>
    <w:rsid w:val="000850DB"/>
    <w:rsid w:val="0008527C"/>
    <w:rsid w:val="00086838"/>
    <w:rsid w:val="00087542"/>
    <w:rsid w:val="00087B32"/>
    <w:rsid w:val="00090A3B"/>
    <w:rsid w:val="000913CB"/>
    <w:rsid w:val="00092F12"/>
    <w:rsid w:val="00094CE1"/>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5EA"/>
    <w:rsid w:val="000C4982"/>
    <w:rsid w:val="000C6693"/>
    <w:rsid w:val="000C7316"/>
    <w:rsid w:val="000D0AEC"/>
    <w:rsid w:val="000D138D"/>
    <w:rsid w:val="000D2EAC"/>
    <w:rsid w:val="000D434E"/>
    <w:rsid w:val="000D45B0"/>
    <w:rsid w:val="000D4BCF"/>
    <w:rsid w:val="000D58AB"/>
    <w:rsid w:val="000D5B51"/>
    <w:rsid w:val="000D5D09"/>
    <w:rsid w:val="000D634E"/>
    <w:rsid w:val="000D6F3A"/>
    <w:rsid w:val="000D76D9"/>
    <w:rsid w:val="000D7767"/>
    <w:rsid w:val="000E06A9"/>
    <w:rsid w:val="000E0733"/>
    <w:rsid w:val="000E0C49"/>
    <w:rsid w:val="000E2858"/>
    <w:rsid w:val="000E2ABE"/>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0F7CB6"/>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75A"/>
    <w:rsid w:val="00112B42"/>
    <w:rsid w:val="00112CCA"/>
    <w:rsid w:val="0011301A"/>
    <w:rsid w:val="001140E6"/>
    <w:rsid w:val="00116042"/>
    <w:rsid w:val="00117133"/>
    <w:rsid w:val="00117848"/>
    <w:rsid w:val="00117D80"/>
    <w:rsid w:val="00120083"/>
    <w:rsid w:val="00120432"/>
    <w:rsid w:val="001209D1"/>
    <w:rsid w:val="00120C04"/>
    <w:rsid w:val="001235FA"/>
    <w:rsid w:val="00123A21"/>
    <w:rsid w:val="00123D33"/>
    <w:rsid w:val="00124D17"/>
    <w:rsid w:val="0012504E"/>
    <w:rsid w:val="001255F1"/>
    <w:rsid w:val="001264C4"/>
    <w:rsid w:val="00126E13"/>
    <w:rsid w:val="00127053"/>
    <w:rsid w:val="001305D9"/>
    <w:rsid w:val="00130B90"/>
    <w:rsid w:val="00130BA4"/>
    <w:rsid w:val="00130BA5"/>
    <w:rsid w:val="00130F7E"/>
    <w:rsid w:val="00131102"/>
    <w:rsid w:val="001320AB"/>
    <w:rsid w:val="00132423"/>
    <w:rsid w:val="0013267C"/>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2281"/>
    <w:rsid w:val="001426F6"/>
    <w:rsid w:val="00142B94"/>
    <w:rsid w:val="00143760"/>
    <w:rsid w:val="00143E2F"/>
    <w:rsid w:val="0014473D"/>
    <w:rsid w:val="001459DE"/>
    <w:rsid w:val="0014604B"/>
    <w:rsid w:val="00147906"/>
    <w:rsid w:val="00147B12"/>
    <w:rsid w:val="00147EC0"/>
    <w:rsid w:val="001513A7"/>
    <w:rsid w:val="001515B7"/>
    <w:rsid w:val="00151BE1"/>
    <w:rsid w:val="0015289B"/>
    <w:rsid w:val="001542E8"/>
    <w:rsid w:val="00154442"/>
    <w:rsid w:val="00156363"/>
    <w:rsid w:val="00156574"/>
    <w:rsid w:val="00157BEA"/>
    <w:rsid w:val="00157F38"/>
    <w:rsid w:val="00157FBA"/>
    <w:rsid w:val="001609A2"/>
    <w:rsid w:val="001609EF"/>
    <w:rsid w:val="001624DC"/>
    <w:rsid w:val="001628C0"/>
    <w:rsid w:val="001628DE"/>
    <w:rsid w:val="0016399D"/>
    <w:rsid w:val="00163FCE"/>
    <w:rsid w:val="00164170"/>
    <w:rsid w:val="0016464F"/>
    <w:rsid w:val="00164B84"/>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009C"/>
    <w:rsid w:val="001A2161"/>
    <w:rsid w:val="001A2363"/>
    <w:rsid w:val="001A279D"/>
    <w:rsid w:val="001A40D6"/>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3804"/>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4FD0"/>
    <w:rsid w:val="001E5495"/>
    <w:rsid w:val="001E5EC9"/>
    <w:rsid w:val="001E6631"/>
    <w:rsid w:val="001F0BE2"/>
    <w:rsid w:val="001F1042"/>
    <w:rsid w:val="001F168B"/>
    <w:rsid w:val="001F25B2"/>
    <w:rsid w:val="001F3B9C"/>
    <w:rsid w:val="001F3D41"/>
    <w:rsid w:val="001F4504"/>
    <w:rsid w:val="001F569A"/>
    <w:rsid w:val="001F5CCE"/>
    <w:rsid w:val="001F61AD"/>
    <w:rsid w:val="001F6EBF"/>
    <w:rsid w:val="002007FC"/>
    <w:rsid w:val="00200876"/>
    <w:rsid w:val="002021E0"/>
    <w:rsid w:val="00205615"/>
    <w:rsid w:val="00205F37"/>
    <w:rsid w:val="00206D75"/>
    <w:rsid w:val="00206E13"/>
    <w:rsid w:val="0020716A"/>
    <w:rsid w:val="00210B26"/>
    <w:rsid w:val="002115C7"/>
    <w:rsid w:val="00212194"/>
    <w:rsid w:val="0021226A"/>
    <w:rsid w:val="002127B8"/>
    <w:rsid w:val="00213000"/>
    <w:rsid w:val="0021552C"/>
    <w:rsid w:val="0021617D"/>
    <w:rsid w:val="002164FA"/>
    <w:rsid w:val="00216768"/>
    <w:rsid w:val="00216EA1"/>
    <w:rsid w:val="00216F88"/>
    <w:rsid w:val="0021729E"/>
    <w:rsid w:val="00217488"/>
    <w:rsid w:val="002175AB"/>
    <w:rsid w:val="00217773"/>
    <w:rsid w:val="00217E90"/>
    <w:rsid w:val="00220B56"/>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14D2"/>
    <w:rsid w:val="00241EDC"/>
    <w:rsid w:val="00241FEA"/>
    <w:rsid w:val="00242F2F"/>
    <w:rsid w:val="00243C89"/>
    <w:rsid w:val="00243DA0"/>
    <w:rsid w:val="0024490C"/>
    <w:rsid w:val="00244BA5"/>
    <w:rsid w:val="00245E90"/>
    <w:rsid w:val="00247104"/>
    <w:rsid w:val="00251897"/>
    <w:rsid w:val="00251D18"/>
    <w:rsid w:val="00251F32"/>
    <w:rsid w:val="0025232D"/>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480E"/>
    <w:rsid w:val="00276B1D"/>
    <w:rsid w:val="00276C5B"/>
    <w:rsid w:val="00276CA6"/>
    <w:rsid w:val="00277C0D"/>
    <w:rsid w:val="002810B3"/>
    <w:rsid w:val="002826BE"/>
    <w:rsid w:val="0028285A"/>
    <w:rsid w:val="0028320F"/>
    <w:rsid w:val="002855B8"/>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F95"/>
    <w:rsid w:val="002976C6"/>
    <w:rsid w:val="002A016C"/>
    <w:rsid w:val="002A05E8"/>
    <w:rsid w:val="002A06A5"/>
    <w:rsid w:val="002A0AD7"/>
    <w:rsid w:val="002A0B0A"/>
    <w:rsid w:val="002A0F01"/>
    <w:rsid w:val="002A236E"/>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7B5"/>
    <w:rsid w:val="002B4F8F"/>
    <w:rsid w:val="002B7315"/>
    <w:rsid w:val="002B7A66"/>
    <w:rsid w:val="002C0393"/>
    <w:rsid w:val="002C0552"/>
    <w:rsid w:val="002C0798"/>
    <w:rsid w:val="002C0A5C"/>
    <w:rsid w:val="002C11F8"/>
    <w:rsid w:val="002C1D97"/>
    <w:rsid w:val="002C2452"/>
    <w:rsid w:val="002C267D"/>
    <w:rsid w:val="002C2930"/>
    <w:rsid w:val="002C2DFD"/>
    <w:rsid w:val="002C3162"/>
    <w:rsid w:val="002C4E3E"/>
    <w:rsid w:val="002C5821"/>
    <w:rsid w:val="002C5FED"/>
    <w:rsid w:val="002C6260"/>
    <w:rsid w:val="002C664D"/>
    <w:rsid w:val="002C679B"/>
    <w:rsid w:val="002C7D90"/>
    <w:rsid w:val="002D0259"/>
    <w:rsid w:val="002D19F3"/>
    <w:rsid w:val="002D1FAD"/>
    <w:rsid w:val="002D2210"/>
    <w:rsid w:val="002D35A7"/>
    <w:rsid w:val="002D3D08"/>
    <w:rsid w:val="002D44A8"/>
    <w:rsid w:val="002D45E2"/>
    <w:rsid w:val="002D53D8"/>
    <w:rsid w:val="002D54B0"/>
    <w:rsid w:val="002D5837"/>
    <w:rsid w:val="002D58CF"/>
    <w:rsid w:val="002D5909"/>
    <w:rsid w:val="002D6263"/>
    <w:rsid w:val="002D6378"/>
    <w:rsid w:val="002D69A3"/>
    <w:rsid w:val="002D7405"/>
    <w:rsid w:val="002D7DFC"/>
    <w:rsid w:val="002E0017"/>
    <w:rsid w:val="002E038D"/>
    <w:rsid w:val="002E047D"/>
    <w:rsid w:val="002E0932"/>
    <w:rsid w:val="002E093C"/>
    <w:rsid w:val="002E0AE2"/>
    <w:rsid w:val="002E0E08"/>
    <w:rsid w:val="002E1400"/>
    <w:rsid w:val="002E1488"/>
    <w:rsid w:val="002E14B0"/>
    <w:rsid w:val="002E1CEE"/>
    <w:rsid w:val="002E1E49"/>
    <w:rsid w:val="002E2886"/>
    <w:rsid w:val="002E3574"/>
    <w:rsid w:val="002E3B61"/>
    <w:rsid w:val="002E3D3C"/>
    <w:rsid w:val="002E3F2D"/>
    <w:rsid w:val="002E59EB"/>
    <w:rsid w:val="002E63B5"/>
    <w:rsid w:val="002E713F"/>
    <w:rsid w:val="002F01EE"/>
    <w:rsid w:val="002F1077"/>
    <w:rsid w:val="002F3ED8"/>
    <w:rsid w:val="002F4AB3"/>
    <w:rsid w:val="002F4B4B"/>
    <w:rsid w:val="002F4F40"/>
    <w:rsid w:val="002F59F3"/>
    <w:rsid w:val="002F6AE9"/>
    <w:rsid w:val="002F7318"/>
    <w:rsid w:val="002F75B8"/>
    <w:rsid w:val="002F75CC"/>
    <w:rsid w:val="002F7A1B"/>
    <w:rsid w:val="0030039B"/>
    <w:rsid w:val="00303F98"/>
    <w:rsid w:val="00304E85"/>
    <w:rsid w:val="003060D2"/>
    <w:rsid w:val="00307A28"/>
    <w:rsid w:val="00311304"/>
    <w:rsid w:val="00311E69"/>
    <w:rsid w:val="00312061"/>
    <w:rsid w:val="00312927"/>
    <w:rsid w:val="003133DA"/>
    <w:rsid w:val="003135EF"/>
    <w:rsid w:val="003137DE"/>
    <w:rsid w:val="00314CAE"/>
    <w:rsid w:val="00314EDA"/>
    <w:rsid w:val="00315062"/>
    <w:rsid w:val="00315C3B"/>
    <w:rsid w:val="003164E3"/>
    <w:rsid w:val="003172DC"/>
    <w:rsid w:val="00317624"/>
    <w:rsid w:val="00317E2A"/>
    <w:rsid w:val="00321022"/>
    <w:rsid w:val="003217A3"/>
    <w:rsid w:val="00322B4F"/>
    <w:rsid w:val="00323705"/>
    <w:rsid w:val="00324F76"/>
    <w:rsid w:val="003259A4"/>
    <w:rsid w:val="0032676C"/>
    <w:rsid w:val="00326809"/>
    <w:rsid w:val="00327029"/>
    <w:rsid w:val="0033149D"/>
    <w:rsid w:val="00331A93"/>
    <w:rsid w:val="00331CAE"/>
    <w:rsid w:val="0033242A"/>
    <w:rsid w:val="00333EF5"/>
    <w:rsid w:val="003351C7"/>
    <w:rsid w:val="0033530B"/>
    <w:rsid w:val="0033556C"/>
    <w:rsid w:val="00336046"/>
    <w:rsid w:val="00340B18"/>
    <w:rsid w:val="003423FC"/>
    <w:rsid w:val="003424E3"/>
    <w:rsid w:val="00342B01"/>
    <w:rsid w:val="00343A96"/>
    <w:rsid w:val="00343D74"/>
    <w:rsid w:val="00343FE7"/>
    <w:rsid w:val="00344D83"/>
    <w:rsid w:val="00345B7E"/>
    <w:rsid w:val="0034678E"/>
    <w:rsid w:val="00346C5F"/>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10D2"/>
    <w:rsid w:val="00362E3F"/>
    <w:rsid w:val="00363CE4"/>
    <w:rsid w:val="003645D3"/>
    <w:rsid w:val="003646B9"/>
    <w:rsid w:val="003646E7"/>
    <w:rsid w:val="00364847"/>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52C0"/>
    <w:rsid w:val="00386873"/>
    <w:rsid w:val="00390FFF"/>
    <w:rsid w:val="003915E3"/>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302F"/>
    <w:rsid w:val="003A324B"/>
    <w:rsid w:val="003A4FEB"/>
    <w:rsid w:val="003A556B"/>
    <w:rsid w:val="003A563E"/>
    <w:rsid w:val="003A5BB6"/>
    <w:rsid w:val="003A614C"/>
    <w:rsid w:val="003A6804"/>
    <w:rsid w:val="003A711D"/>
    <w:rsid w:val="003B0188"/>
    <w:rsid w:val="003B0614"/>
    <w:rsid w:val="003B1063"/>
    <w:rsid w:val="003B18D8"/>
    <w:rsid w:val="003B26FD"/>
    <w:rsid w:val="003B3E4C"/>
    <w:rsid w:val="003B418D"/>
    <w:rsid w:val="003B5827"/>
    <w:rsid w:val="003B6561"/>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138"/>
    <w:rsid w:val="003E04A8"/>
    <w:rsid w:val="003E065B"/>
    <w:rsid w:val="003E0902"/>
    <w:rsid w:val="003E0950"/>
    <w:rsid w:val="003E0AD3"/>
    <w:rsid w:val="003E0D20"/>
    <w:rsid w:val="003E0F0A"/>
    <w:rsid w:val="003E2C49"/>
    <w:rsid w:val="003E3DFB"/>
    <w:rsid w:val="003E49A5"/>
    <w:rsid w:val="003E4D0D"/>
    <w:rsid w:val="003E5715"/>
    <w:rsid w:val="003E66E6"/>
    <w:rsid w:val="003E763D"/>
    <w:rsid w:val="003E766B"/>
    <w:rsid w:val="003E7C56"/>
    <w:rsid w:val="003F045D"/>
    <w:rsid w:val="003F09F9"/>
    <w:rsid w:val="003F0F01"/>
    <w:rsid w:val="003F25AF"/>
    <w:rsid w:val="003F299E"/>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07D7F"/>
    <w:rsid w:val="00411311"/>
    <w:rsid w:val="00411627"/>
    <w:rsid w:val="00411F9A"/>
    <w:rsid w:val="00412062"/>
    <w:rsid w:val="00413153"/>
    <w:rsid w:val="00413534"/>
    <w:rsid w:val="004148E7"/>
    <w:rsid w:val="00414CE7"/>
    <w:rsid w:val="004154EA"/>
    <w:rsid w:val="00415C9A"/>
    <w:rsid w:val="00416C0E"/>
    <w:rsid w:val="00416D92"/>
    <w:rsid w:val="0042014F"/>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789"/>
    <w:rsid w:val="00434C45"/>
    <w:rsid w:val="00436357"/>
    <w:rsid w:val="00437BCD"/>
    <w:rsid w:val="00440A4C"/>
    <w:rsid w:val="0044177D"/>
    <w:rsid w:val="004418DA"/>
    <w:rsid w:val="0044227C"/>
    <w:rsid w:val="00442D7C"/>
    <w:rsid w:val="00443ED1"/>
    <w:rsid w:val="00444C42"/>
    <w:rsid w:val="00444DC5"/>
    <w:rsid w:val="00445252"/>
    <w:rsid w:val="004458C7"/>
    <w:rsid w:val="004459AC"/>
    <w:rsid w:val="0044634B"/>
    <w:rsid w:val="00446D11"/>
    <w:rsid w:val="00446F4B"/>
    <w:rsid w:val="00447D7D"/>
    <w:rsid w:val="004504E3"/>
    <w:rsid w:val="00451251"/>
    <w:rsid w:val="0045146B"/>
    <w:rsid w:val="004523BE"/>
    <w:rsid w:val="00453DD2"/>
    <w:rsid w:val="00454751"/>
    <w:rsid w:val="004555F4"/>
    <w:rsid w:val="00455FED"/>
    <w:rsid w:val="00456453"/>
    <w:rsid w:val="00461426"/>
    <w:rsid w:val="00462123"/>
    <w:rsid w:val="00463E45"/>
    <w:rsid w:val="004650D1"/>
    <w:rsid w:val="004658FD"/>
    <w:rsid w:val="004666CA"/>
    <w:rsid w:val="00466A2C"/>
    <w:rsid w:val="004677E0"/>
    <w:rsid w:val="0047013A"/>
    <w:rsid w:val="00470878"/>
    <w:rsid w:val="004717DD"/>
    <w:rsid w:val="00471E8E"/>
    <w:rsid w:val="004722BE"/>
    <w:rsid w:val="0047246C"/>
    <w:rsid w:val="00472DD6"/>
    <w:rsid w:val="00472F3B"/>
    <w:rsid w:val="004740B2"/>
    <w:rsid w:val="00474BEE"/>
    <w:rsid w:val="004756DD"/>
    <w:rsid w:val="00475EB5"/>
    <w:rsid w:val="0047653F"/>
    <w:rsid w:val="0047670E"/>
    <w:rsid w:val="00477484"/>
    <w:rsid w:val="00477E93"/>
    <w:rsid w:val="00480550"/>
    <w:rsid w:val="00481094"/>
    <w:rsid w:val="00481ED6"/>
    <w:rsid w:val="00481EF6"/>
    <w:rsid w:val="00482064"/>
    <w:rsid w:val="004835FC"/>
    <w:rsid w:val="004839E4"/>
    <w:rsid w:val="00484207"/>
    <w:rsid w:val="0048434B"/>
    <w:rsid w:val="00484493"/>
    <w:rsid w:val="00484747"/>
    <w:rsid w:val="0048495D"/>
    <w:rsid w:val="004857C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A7DBA"/>
    <w:rsid w:val="004B0799"/>
    <w:rsid w:val="004B137B"/>
    <w:rsid w:val="004B18C7"/>
    <w:rsid w:val="004B18D9"/>
    <w:rsid w:val="004B2A98"/>
    <w:rsid w:val="004B2AF3"/>
    <w:rsid w:val="004B2C0E"/>
    <w:rsid w:val="004B3677"/>
    <w:rsid w:val="004B36C6"/>
    <w:rsid w:val="004B384F"/>
    <w:rsid w:val="004B3D68"/>
    <w:rsid w:val="004B3EE3"/>
    <w:rsid w:val="004B4070"/>
    <w:rsid w:val="004B4A05"/>
    <w:rsid w:val="004B4A94"/>
    <w:rsid w:val="004B4ACE"/>
    <w:rsid w:val="004B5556"/>
    <w:rsid w:val="004B7C2C"/>
    <w:rsid w:val="004C0EBE"/>
    <w:rsid w:val="004C103C"/>
    <w:rsid w:val="004C1629"/>
    <w:rsid w:val="004C1825"/>
    <w:rsid w:val="004C369C"/>
    <w:rsid w:val="004C4670"/>
    <w:rsid w:val="004C4C61"/>
    <w:rsid w:val="004C50C3"/>
    <w:rsid w:val="004C60F2"/>
    <w:rsid w:val="004C6650"/>
    <w:rsid w:val="004C67BC"/>
    <w:rsid w:val="004C69D7"/>
    <w:rsid w:val="004D2C4E"/>
    <w:rsid w:val="004D3578"/>
    <w:rsid w:val="004D3884"/>
    <w:rsid w:val="004D3B0F"/>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A4C"/>
    <w:rsid w:val="004E5F09"/>
    <w:rsid w:val="004E649D"/>
    <w:rsid w:val="004E6643"/>
    <w:rsid w:val="004E6E4E"/>
    <w:rsid w:val="004E6EBA"/>
    <w:rsid w:val="004E731E"/>
    <w:rsid w:val="004E77E6"/>
    <w:rsid w:val="004E78A2"/>
    <w:rsid w:val="004E796D"/>
    <w:rsid w:val="004F0B80"/>
    <w:rsid w:val="004F0DAF"/>
    <w:rsid w:val="004F33D4"/>
    <w:rsid w:val="004F33DF"/>
    <w:rsid w:val="004F496D"/>
    <w:rsid w:val="004F4FEE"/>
    <w:rsid w:val="004F523A"/>
    <w:rsid w:val="004F6361"/>
    <w:rsid w:val="004F7508"/>
    <w:rsid w:val="004F7844"/>
    <w:rsid w:val="0050013D"/>
    <w:rsid w:val="005005C2"/>
    <w:rsid w:val="005005E3"/>
    <w:rsid w:val="005020AF"/>
    <w:rsid w:val="00503417"/>
    <w:rsid w:val="00503656"/>
    <w:rsid w:val="00503F9F"/>
    <w:rsid w:val="00503FEB"/>
    <w:rsid w:val="0050455F"/>
    <w:rsid w:val="005053B9"/>
    <w:rsid w:val="00506895"/>
    <w:rsid w:val="0050693A"/>
    <w:rsid w:val="00506E50"/>
    <w:rsid w:val="005072B8"/>
    <w:rsid w:val="00507392"/>
    <w:rsid w:val="0050782F"/>
    <w:rsid w:val="00507DC5"/>
    <w:rsid w:val="00510468"/>
    <w:rsid w:val="0051062E"/>
    <w:rsid w:val="0051199D"/>
    <w:rsid w:val="00512935"/>
    <w:rsid w:val="005145A3"/>
    <w:rsid w:val="00515AEE"/>
    <w:rsid w:val="00516726"/>
    <w:rsid w:val="00516FB6"/>
    <w:rsid w:val="005174E9"/>
    <w:rsid w:val="005177E3"/>
    <w:rsid w:val="00517BDB"/>
    <w:rsid w:val="00517FEB"/>
    <w:rsid w:val="005202A9"/>
    <w:rsid w:val="00520528"/>
    <w:rsid w:val="0052198E"/>
    <w:rsid w:val="00521B2C"/>
    <w:rsid w:val="00522B7C"/>
    <w:rsid w:val="00522BD9"/>
    <w:rsid w:val="0052309A"/>
    <w:rsid w:val="00523191"/>
    <w:rsid w:val="00523F08"/>
    <w:rsid w:val="00524968"/>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D3F"/>
    <w:rsid w:val="00543E6C"/>
    <w:rsid w:val="005441BA"/>
    <w:rsid w:val="00545ADB"/>
    <w:rsid w:val="00545B39"/>
    <w:rsid w:val="005467DF"/>
    <w:rsid w:val="005468DA"/>
    <w:rsid w:val="00550379"/>
    <w:rsid w:val="0055066B"/>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0345"/>
    <w:rsid w:val="005718BC"/>
    <w:rsid w:val="005718C4"/>
    <w:rsid w:val="005721B6"/>
    <w:rsid w:val="005737EA"/>
    <w:rsid w:val="00573D27"/>
    <w:rsid w:val="00573DFE"/>
    <w:rsid w:val="0057421E"/>
    <w:rsid w:val="00574F22"/>
    <w:rsid w:val="0057516E"/>
    <w:rsid w:val="00576F4C"/>
    <w:rsid w:val="005810F7"/>
    <w:rsid w:val="005811EA"/>
    <w:rsid w:val="00581A3C"/>
    <w:rsid w:val="00581FDD"/>
    <w:rsid w:val="00583330"/>
    <w:rsid w:val="00584F87"/>
    <w:rsid w:val="00585124"/>
    <w:rsid w:val="005856F6"/>
    <w:rsid w:val="005858F2"/>
    <w:rsid w:val="00586273"/>
    <w:rsid w:val="005866C4"/>
    <w:rsid w:val="00586971"/>
    <w:rsid w:val="0058764A"/>
    <w:rsid w:val="00587DE6"/>
    <w:rsid w:val="00590A37"/>
    <w:rsid w:val="00591D45"/>
    <w:rsid w:val="00591EDD"/>
    <w:rsid w:val="00592DD0"/>
    <w:rsid w:val="0059323A"/>
    <w:rsid w:val="005934F8"/>
    <w:rsid w:val="00593C76"/>
    <w:rsid w:val="005943EC"/>
    <w:rsid w:val="005950FD"/>
    <w:rsid w:val="005957AF"/>
    <w:rsid w:val="00596BD8"/>
    <w:rsid w:val="00597213"/>
    <w:rsid w:val="00597C49"/>
    <w:rsid w:val="005A0719"/>
    <w:rsid w:val="005A0998"/>
    <w:rsid w:val="005A0AEB"/>
    <w:rsid w:val="005A149D"/>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B7683"/>
    <w:rsid w:val="005B787A"/>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DA7"/>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414B"/>
    <w:rsid w:val="005E4AD2"/>
    <w:rsid w:val="005E501B"/>
    <w:rsid w:val="005E521B"/>
    <w:rsid w:val="005E5EBD"/>
    <w:rsid w:val="005E626D"/>
    <w:rsid w:val="005E6CFA"/>
    <w:rsid w:val="005E6EB1"/>
    <w:rsid w:val="005E7029"/>
    <w:rsid w:val="005E7664"/>
    <w:rsid w:val="005E7707"/>
    <w:rsid w:val="005E7887"/>
    <w:rsid w:val="005F15D8"/>
    <w:rsid w:val="005F18A7"/>
    <w:rsid w:val="005F19D2"/>
    <w:rsid w:val="005F1B0E"/>
    <w:rsid w:val="005F25BA"/>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0719A"/>
    <w:rsid w:val="00610091"/>
    <w:rsid w:val="006116B8"/>
    <w:rsid w:val="00611D48"/>
    <w:rsid w:val="006131B9"/>
    <w:rsid w:val="00613E90"/>
    <w:rsid w:val="00614FDF"/>
    <w:rsid w:val="006150FF"/>
    <w:rsid w:val="00615323"/>
    <w:rsid w:val="00616085"/>
    <w:rsid w:val="0061694C"/>
    <w:rsid w:val="00621F50"/>
    <w:rsid w:val="006220FF"/>
    <w:rsid w:val="006227E7"/>
    <w:rsid w:val="00622A79"/>
    <w:rsid w:val="00622F11"/>
    <w:rsid w:val="00623C30"/>
    <w:rsid w:val="00626D9F"/>
    <w:rsid w:val="00627194"/>
    <w:rsid w:val="00632183"/>
    <w:rsid w:val="0063248E"/>
    <w:rsid w:val="00632A1C"/>
    <w:rsid w:val="00633A48"/>
    <w:rsid w:val="00634CE3"/>
    <w:rsid w:val="00635326"/>
    <w:rsid w:val="0063568E"/>
    <w:rsid w:val="00637439"/>
    <w:rsid w:val="006403A3"/>
    <w:rsid w:val="00640512"/>
    <w:rsid w:val="006411D8"/>
    <w:rsid w:val="00642877"/>
    <w:rsid w:val="00642DD9"/>
    <w:rsid w:val="00643546"/>
    <w:rsid w:val="00646012"/>
    <w:rsid w:val="0064605B"/>
    <w:rsid w:val="006469E9"/>
    <w:rsid w:val="006510C2"/>
    <w:rsid w:val="00651478"/>
    <w:rsid w:val="00651A98"/>
    <w:rsid w:val="00652984"/>
    <w:rsid w:val="006529EB"/>
    <w:rsid w:val="00652B5F"/>
    <w:rsid w:val="00652BED"/>
    <w:rsid w:val="0065347E"/>
    <w:rsid w:val="00653833"/>
    <w:rsid w:val="00654346"/>
    <w:rsid w:val="006544D2"/>
    <w:rsid w:val="00655289"/>
    <w:rsid w:val="006565F7"/>
    <w:rsid w:val="006567DB"/>
    <w:rsid w:val="0065759A"/>
    <w:rsid w:val="00657EE6"/>
    <w:rsid w:val="00661C44"/>
    <w:rsid w:val="00662013"/>
    <w:rsid w:val="006637A4"/>
    <w:rsid w:val="006653CB"/>
    <w:rsid w:val="00665665"/>
    <w:rsid w:val="00665AB1"/>
    <w:rsid w:val="00667E1E"/>
    <w:rsid w:val="00670B9A"/>
    <w:rsid w:val="006712C3"/>
    <w:rsid w:val="0067168B"/>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853"/>
    <w:rsid w:val="006A0FFC"/>
    <w:rsid w:val="006A13F3"/>
    <w:rsid w:val="006A1A58"/>
    <w:rsid w:val="006A200B"/>
    <w:rsid w:val="006A55E7"/>
    <w:rsid w:val="006A5822"/>
    <w:rsid w:val="006A5C66"/>
    <w:rsid w:val="006A6043"/>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2AB"/>
    <w:rsid w:val="006C7AAB"/>
    <w:rsid w:val="006C7AB9"/>
    <w:rsid w:val="006D0264"/>
    <w:rsid w:val="006D0A9C"/>
    <w:rsid w:val="006D0DCA"/>
    <w:rsid w:val="006D1636"/>
    <w:rsid w:val="006D1CF4"/>
    <w:rsid w:val="006D29A6"/>
    <w:rsid w:val="006D3900"/>
    <w:rsid w:val="006D471A"/>
    <w:rsid w:val="006D4A60"/>
    <w:rsid w:val="006D5389"/>
    <w:rsid w:val="006D7DD7"/>
    <w:rsid w:val="006E070A"/>
    <w:rsid w:val="006E1DBF"/>
    <w:rsid w:val="006E267C"/>
    <w:rsid w:val="006E353F"/>
    <w:rsid w:val="006E3898"/>
    <w:rsid w:val="006E399E"/>
    <w:rsid w:val="006E41D7"/>
    <w:rsid w:val="006E4A27"/>
    <w:rsid w:val="006E5134"/>
    <w:rsid w:val="006E734D"/>
    <w:rsid w:val="006E749B"/>
    <w:rsid w:val="006E79F3"/>
    <w:rsid w:val="006E7F1D"/>
    <w:rsid w:val="006F03E1"/>
    <w:rsid w:val="006F10FD"/>
    <w:rsid w:val="006F1DE2"/>
    <w:rsid w:val="006F1FFD"/>
    <w:rsid w:val="006F22DC"/>
    <w:rsid w:val="006F2759"/>
    <w:rsid w:val="006F41D0"/>
    <w:rsid w:val="006F4C2A"/>
    <w:rsid w:val="006F4C41"/>
    <w:rsid w:val="006F721D"/>
    <w:rsid w:val="006F77F0"/>
    <w:rsid w:val="007000B8"/>
    <w:rsid w:val="0070035A"/>
    <w:rsid w:val="00701E8C"/>
    <w:rsid w:val="0070239C"/>
    <w:rsid w:val="007025DC"/>
    <w:rsid w:val="0070294E"/>
    <w:rsid w:val="0070428F"/>
    <w:rsid w:val="0070436B"/>
    <w:rsid w:val="00704E96"/>
    <w:rsid w:val="00705F5E"/>
    <w:rsid w:val="007067FD"/>
    <w:rsid w:val="00706E11"/>
    <w:rsid w:val="00706F5A"/>
    <w:rsid w:val="0071070F"/>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7B44"/>
    <w:rsid w:val="007303F9"/>
    <w:rsid w:val="0073043A"/>
    <w:rsid w:val="007311BC"/>
    <w:rsid w:val="007313B8"/>
    <w:rsid w:val="00731D07"/>
    <w:rsid w:val="00732114"/>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721"/>
    <w:rsid w:val="00770CD3"/>
    <w:rsid w:val="00771267"/>
    <w:rsid w:val="007714EB"/>
    <w:rsid w:val="00773B8C"/>
    <w:rsid w:val="00774771"/>
    <w:rsid w:val="00774C6E"/>
    <w:rsid w:val="00776868"/>
    <w:rsid w:val="00776DE9"/>
    <w:rsid w:val="00777608"/>
    <w:rsid w:val="00780781"/>
    <w:rsid w:val="00780A1D"/>
    <w:rsid w:val="00780C53"/>
    <w:rsid w:val="0078103A"/>
    <w:rsid w:val="0078179A"/>
    <w:rsid w:val="007818B4"/>
    <w:rsid w:val="00781F0F"/>
    <w:rsid w:val="00782025"/>
    <w:rsid w:val="00782B7E"/>
    <w:rsid w:val="00782E23"/>
    <w:rsid w:val="007842DA"/>
    <w:rsid w:val="0078491C"/>
    <w:rsid w:val="00784943"/>
    <w:rsid w:val="00786057"/>
    <w:rsid w:val="0078746F"/>
    <w:rsid w:val="00787A7E"/>
    <w:rsid w:val="00787DEF"/>
    <w:rsid w:val="007905AC"/>
    <w:rsid w:val="00790C1C"/>
    <w:rsid w:val="0079146D"/>
    <w:rsid w:val="00791DB9"/>
    <w:rsid w:val="00793169"/>
    <w:rsid w:val="00793772"/>
    <w:rsid w:val="00793C4E"/>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A77D7"/>
    <w:rsid w:val="007B0002"/>
    <w:rsid w:val="007B02EF"/>
    <w:rsid w:val="007B0F58"/>
    <w:rsid w:val="007B2F77"/>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2987"/>
    <w:rsid w:val="007D3321"/>
    <w:rsid w:val="007D33C1"/>
    <w:rsid w:val="007D4F54"/>
    <w:rsid w:val="007D68BA"/>
    <w:rsid w:val="007D69D9"/>
    <w:rsid w:val="007D6D26"/>
    <w:rsid w:val="007D72B2"/>
    <w:rsid w:val="007D7E3B"/>
    <w:rsid w:val="007E0E5E"/>
    <w:rsid w:val="007E232F"/>
    <w:rsid w:val="007E264F"/>
    <w:rsid w:val="007E3555"/>
    <w:rsid w:val="007E3A92"/>
    <w:rsid w:val="007E3C1A"/>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1DE5"/>
    <w:rsid w:val="008239ED"/>
    <w:rsid w:val="00823C6E"/>
    <w:rsid w:val="00823E58"/>
    <w:rsid w:val="00824629"/>
    <w:rsid w:val="00824CA4"/>
    <w:rsid w:val="008254B7"/>
    <w:rsid w:val="00825F49"/>
    <w:rsid w:val="008263C7"/>
    <w:rsid w:val="00826E0E"/>
    <w:rsid w:val="008271E7"/>
    <w:rsid w:val="00827868"/>
    <w:rsid w:val="00827D6C"/>
    <w:rsid w:val="008304AF"/>
    <w:rsid w:val="00830F34"/>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2D8E"/>
    <w:rsid w:val="00843E34"/>
    <w:rsid w:val="00843FC4"/>
    <w:rsid w:val="008444F5"/>
    <w:rsid w:val="008445A4"/>
    <w:rsid w:val="00845013"/>
    <w:rsid w:val="008452F1"/>
    <w:rsid w:val="00845A59"/>
    <w:rsid w:val="00845AB0"/>
    <w:rsid w:val="00845CF1"/>
    <w:rsid w:val="00846A79"/>
    <w:rsid w:val="00850D5D"/>
    <w:rsid w:val="00850D8C"/>
    <w:rsid w:val="008521AF"/>
    <w:rsid w:val="00854477"/>
    <w:rsid w:val="008544CB"/>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7067E"/>
    <w:rsid w:val="0087226C"/>
    <w:rsid w:val="008736DC"/>
    <w:rsid w:val="008737F7"/>
    <w:rsid w:val="00873BFF"/>
    <w:rsid w:val="0087455C"/>
    <w:rsid w:val="00874D49"/>
    <w:rsid w:val="0087553F"/>
    <w:rsid w:val="008755EB"/>
    <w:rsid w:val="00875FD2"/>
    <w:rsid w:val="008760A9"/>
    <w:rsid w:val="008768CA"/>
    <w:rsid w:val="00876E9C"/>
    <w:rsid w:val="008772D0"/>
    <w:rsid w:val="00877872"/>
    <w:rsid w:val="0088060D"/>
    <w:rsid w:val="00881133"/>
    <w:rsid w:val="00881751"/>
    <w:rsid w:val="00882B7F"/>
    <w:rsid w:val="00882BFB"/>
    <w:rsid w:val="00883F8C"/>
    <w:rsid w:val="00884442"/>
    <w:rsid w:val="008854BB"/>
    <w:rsid w:val="0088551F"/>
    <w:rsid w:val="00885F6B"/>
    <w:rsid w:val="008865DC"/>
    <w:rsid w:val="008866B5"/>
    <w:rsid w:val="00886A98"/>
    <w:rsid w:val="00887347"/>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CC1"/>
    <w:rsid w:val="008A5D5C"/>
    <w:rsid w:val="008A5F4B"/>
    <w:rsid w:val="008A62C2"/>
    <w:rsid w:val="008B05CB"/>
    <w:rsid w:val="008B1243"/>
    <w:rsid w:val="008B2D8F"/>
    <w:rsid w:val="008B31CA"/>
    <w:rsid w:val="008B3292"/>
    <w:rsid w:val="008B48D7"/>
    <w:rsid w:val="008B5937"/>
    <w:rsid w:val="008B69D5"/>
    <w:rsid w:val="008B6A24"/>
    <w:rsid w:val="008B7565"/>
    <w:rsid w:val="008B772E"/>
    <w:rsid w:val="008B790F"/>
    <w:rsid w:val="008C1C47"/>
    <w:rsid w:val="008C4270"/>
    <w:rsid w:val="008C4346"/>
    <w:rsid w:val="008C4583"/>
    <w:rsid w:val="008C46EC"/>
    <w:rsid w:val="008C4C7C"/>
    <w:rsid w:val="008C5238"/>
    <w:rsid w:val="008C78D1"/>
    <w:rsid w:val="008C7D0B"/>
    <w:rsid w:val="008C7E07"/>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D86"/>
    <w:rsid w:val="00923F81"/>
    <w:rsid w:val="00924D92"/>
    <w:rsid w:val="00924FA1"/>
    <w:rsid w:val="0092571A"/>
    <w:rsid w:val="009259C6"/>
    <w:rsid w:val="00926C41"/>
    <w:rsid w:val="009271F5"/>
    <w:rsid w:val="00927E6F"/>
    <w:rsid w:val="0093084C"/>
    <w:rsid w:val="0093199C"/>
    <w:rsid w:val="00931CA6"/>
    <w:rsid w:val="00932176"/>
    <w:rsid w:val="00932486"/>
    <w:rsid w:val="00932AC2"/>
    <w:rsid w:val="0093302B"/>
    <w:rsid w:val="00933608"/>
    <w:rsid w:val="0093414F"/>
    <w:rsid w:val="0093462B"/>
    <w:rsid w:val="00934DD0"/>
    <w:rsid w:val="009357D1"/>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321C"/>
    <w:rsid w:val="009653EA"/>
    <w:rsid w:val="00966459"/>
    <w:rsid w:val="009677C5"/>
    <w:rsid w:val="00967968"/>
    <w:rsid w:val="00970062"/>
    <w:rsid w:val="009700AE"/>
    <w:rsid w:val="009702B9"/>
    <w:rsid w:val="00970659"/>
    <w:rsid w:val="009712BA"/>
    <w:rsid w:val="009736B4"/>
    <w:rsid w:val="00973743"/>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87E"/>
    <w:rsid w:val="00982682"/>
    <w:rsid w:val="00983173"/>
    <w:rsid w:val="00985108"/>
    <w:rsid w:val="00985329"/>
    <w:rsid w:val="0098539A"/>
    <w:rsid w:val="009853A3"/>
    <w:rsid w:val="00985905"/>
    <w:rsid w:val="00987159"/>
    <w:rsid w:val="0098739F"/>
    <w:rsid w:val="00987E05"/>
    <w:rsid w:val="00990BA8"/>
    <w:rsid w:val="00992ACF"/>
    <w:rsid w:val="00992E73"/>
    <w:rsid w:val="00993052"/>
    <w:rsid w:val="00995671"/>
    <w:rsid w:val="00996BF6"/>
    <w:rsid w:val="0099716F"/>
    <w:rsid w:val="00997888"/>
    <w:rsid w:val="00997EF2"/>
    <w:rsid w:val="009A1901"/>
    <w:rsid w:val="009A1E4B"/>
    <w:rsid w:val="009A2417"/>
    <w:rsid w:val="009A2CCF"/>
    <w:rsid w:val="009A3815"/>
    <w:rsid w:val="009A383F"/>
    <w:rsid w:val="009A3BE7"/>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B6791"/>
    <w:rsid w:val="009B7523"/>
    <w:rsid w:val="009C0528"/>
    <w:rsid w:val="009C0760"/>
    <w:rsid w:val="009C0C3B"/>
    <w:rsid w:val="009C0FCC"/>
    <w:rsid w:val="009C1B79"/>
    <w:rsid w:val="009C2E93"/>
    <w:rsid w:val="009C4268"/>
    <w:rsid w:val="009C54C6"/>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D19"/>
    <w:rsid w:val="009D73A9"/>
    <w:rsid w:val="009E08E1"/>
    <w:rsid w:val="009E0A77"/>
    <w:rsid w:val="009E1096"/>
    <w:rsid w:val="009E1152"/>
    <w:rsid w:val="009E4077"/>
    <w:rsid w:val="009E4971"/>
    <w:rsid w:val="009E50A3"/>
    <w:rsid w:val="009E5634"/>
    <w:rsid w:val="009E5CB3"/>
    <w:rsid w:val="009E5FE0"/>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854"/>
    <w:rsid w:val="00A02A9F"/>
    <w:rsid w:val="00A0335F"/>
    <w:rsid w:val="00A045AF"/>
    <w:rsid w:val="00A051F8"/>
    <w:rsid w:val="00A05F7C"/>
    <w:rsid w:val="00A06D52"/>
    <w:rsid w:val="00A0742F"/>
    <w:rsid w:val="00A07CB6"/>
    <w:rsid w:val="00A07FA0"/>
    <w:rsid w:val="00A10EA7"/>
    <w:rsid w:val="00A10F02"/>
    <w:rsid w:val="00A11972"/>
    <w:rsid w:val="00A11BF4"/>
    <w:rsid w:val="00A11F72"/>
    <w:rsid w:val="00A12017"/>
    <w:rsid w:val="00A13201"/>
    <w:rsid w:val="00A13DE9"/>
    <w:rsid w:val="00A1406D"/>
    <w:rsid w:val="00A146F5"/>
    <w:rsid w:val="00A14A12"/>
    <w:rsid w:val="00A14E16"/>
    <w:rsid w:val="00A158C6"/>
    <w:rsid w:val="00A15907"/>
    <w:rsid w:val="00A164B4"/>
    <w:rsid w:val="00A16E71"/>
    <w:rsid w:val="00A17019"/>
    <w:rsid w:val="00A1759D"/>
    <w:rsid w:val="00A20DD1"/>
    <w:rsid w:val="00A20FF8"/>
    <w:rsid w:val="00A21E53"/>
    <w:rsid w:val="00A2336E"/>
    <w:rsid w:val="00A23605"/>
    <w:rsid w:val="00A2366C"/>
    <w:rsid w:val="00A241F3"/>
    <w:rsid w:val="00A247C5"/>
    <w:rsid w:val="00A2716D"/>
    <w:rsid w:val="00A2718D"/>
    <w:rsid w:val="00A27BDD"/>
    <w:rsid w:val="00A30413"/>
    <w:rsid w:val="00A306A9"/>
    <w:rsid w:val="00A31394"/>
    <w:rsid w:val="00A32248"/>
    <w:rsid w:val="00A3289B"/>
    <w:rsid w:val="00A32E4C"/>
    <w:rsid w:val="00A33F2A"/>
    <w:rsid w:val="00A34450"/>
    <w:rsid w:val="00A34E8A"/>
    <w:rsid w:val="00A35EA3"/>
    <w:rsid w:val="00A36024"/>
    <w:rsid w:val="00A3615E"/>
    <w:rsid w:val="00A36DB2"/>
    <w:rsid w:val="00A40D6F"/>
    <w:rsid w:val="00A41185"/>
    <w:rsid w:val="00A41B87"/>
    <w:rsid w:val="00A42092"/>
    <w:rsid w:val="00A422E2"/>
    <w:rsid w:val="00A4455B"/>
    <w:rsid w:val="00A46E98"/>
    <w:rsid w:val="00A4769D"/>
    <w:rsid w:val="00A507C3"/>
    <w:rsid w:val="00A509D7"/>
    <w:rsid w:val="00A52F2F"/>
    <w:rsid w:val="00A5361E"/>
    <w:rsid w:val="00A536E4"/>
    <w:rsid w:val="00A53724"/>
    <w:rsid w:val="00A539CA"/>
    <w:rsid w:val="00A54718"/>
    <w:rsid w:val="00A54BB6"/>
    <w:rsid w:val="00A54BEC"/>
    <w:rsid w:val="00A54CF5"/>
    <w:rsid w:val="00A55672"/>
    <w:rsid w:val="00A55E2B"/>
    <w:rsid w:val="00A57107"/>
    <w:rsid w:val="00A579F5"/>
    <w:rsid w:val="00A61159"/>
    <w:rsid w:val="00A61A71"/>
    <w:rsid w:val="00A625E9"/>
    <w:rsid w:val="00A62C1E"/>
    <w:rsid w:val="00A62E95"/>
    <w:rsid w:val="00A633D0"/>
    <w:rsid w:val="00A64531"/>
    <w:rsid w:val="00A64A28"/>
    <w:rsid w:val="00A65754"/>
    <w:rsid w:val="00A65D70"/>
    <w:rsid w:val="00A66625"/>
    <w:rsid w:val="00A6780F"/>
    <w:rsid w:val="00A67E05"/>
    <w:rsid w:val="00A67F31"/>
    <w:rsid w:val="00A70776"/>
    <w:rsid w:val="00A71541"/>
    <w:rsid w:val="00A71A97"/>
    <w:rsid w:val="00A72A7F"/>
    <w:rsid w:val="00A72C3C"/>
    <w:rsid w:val="00A7454C"/>
    <w:rsid w:val="00A7533D"/>
    <w:rsid w:val="00A755AC"/>
    <w:rsid w:val="00A75B60"/>
    <w:rsid w:val="00A76C2E"/>
    <w:rsid w:val="00A8136A"/>
    <w:rsid w:val="00A82346"/>
    <w:rsid w:val="00A83665"/>
    <w:rsid w:val="00A83CEF"/>
    <w:rsid w:val="00A83D5D"/>
    <w:rsid w:val="00A845C5"/>
    <w:rsid w:val="00A8477F"/>
    <w:rsid w:val="00A84A96"/>
    <w:rsid w:val="00A84C08"/>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09"/>
    <w:rsid w:val="00AA62C0"/>
    <w:rsid w:val="00AA7FEC"/>
    <w:rsid w:val="00AB0123"/>
    <w:rsid w:val="00AB1FBA"/>
    <w:rsid w:val="00AB29E6"/>
    <w:rsid w:val="00AB4B36"/>
    <w:rsid w:val="00AB4F19"/>
    <w:rsid w:val="00AB50E6"/>
    <w:rsid w:val="00AB51A2"/>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0C98"/>
    <w:rsid w:val="00AD1157"/>
    <w:rsid w:val="00AD1C20"/>
    <w:rsid w:val="00AD1C21"/>
    <w:rsid w:val="00AD28BC"/>
    <w:rsid w:val="00AD3004"/>
    <w:rsid w:val="00AD4197"/>
    <w:rsid w:val="00AD4680"/>
    <w:rsid w:val="00AD504F"/>
    <w:rsid w:val="00AD5712"/>
    <w:rsid w:val="00AD5CB6"/>
    <w:rsid w:val="00AD6A65"/>
    <w:rsid w:val="00AD7B46"/>
    <w:rsid w:val="00AD7E32"/>
    <w:rsid w:val="00AE32AE"/>
    <w:rsid w:val="00AE3365"/>
    <w:rsid w:val="00AE4726"/>
    <w:rsid w:val="00AE4995"/>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411"/>
    <w:rsid w:val="00AF6A24"/>
    <w:rsid w:val="00AF6CEC"/>
    <w:rsid w:val="00AF7851"/>
    <w:rsid w:val="00AF79B1"/>
    <w:rsid w:val="00B00010"/>
    <w:rsid w:val="00B01E1C"/>
    <w:rsid w:val="00B026A1"/>
    <w:rsid w:val="00B026AE"/>
    <w:rsid w:val="00B02DE8"/>
    <w:rsid w:val="00B035DF"/>
    <w:rsid w:val="00B03F11"/>
    <w:rsid w:val="00B04317"/>
    <w:rsid w:val="00B04707"/>
    <w:rsid w:val="00B049AE"/>
    <w:rsid w:val="00B05C4F"/>
    <w:rsid w:val="00B06D97"/>
    <w:rsid w:val="00B1096A"/>
    <w:rsid w:val="00B114C1"/>
    <w:rsid w:val="00B12520"/>
    <w:rsid w:val="00B132FA"/>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2B"/>
    <w:rsid w:val="00B40FE9"/>
    <w:rsid w:val="00B413F3"/>
    <w:rsid w:val="00B41BB7"/>
    <w:rsid w:val="00B41C44"/>
    <w:rsid w:val="00B42E96"/>
    <w:rsid w:val="00B445C8"/>
    <w:rsid w:val="00B445FF"/>
    <w:rsid w:val="00B45BAE"/>
    <w:rsid w:val="00B464A8"/>
    <w:rsid w:val="00B47589"/>
    <w:rsid w:val="00B476F7"/>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60346"/>
    <w:rsid w:val="00B60BEF"/>
    <w:rsid w:val="00B60D93"/>
    <w:rsid w:val="00B61F9C"/>
    <w:rsid w:val="00B62F6D"/>
    <w:rsid w:val="00B63143"/>
    <w:rsid w:val="00B63171"/>
    <w:rsid w:val="00B6384F"/>
    <w:rsid w:val="00B63C2A"/>
    <w:rsid w:val="00B65F18"/>
    <w:rsid w:val="00B66665"/>
    <w:rsid w:val="00B669B1"/>
    <w:rsid w:val="00B67D71"/>
    <w:rsid w:val="00B67E85"/>
    <w:rsid w:val="00B7055B"/>
    <w:rsid w:val="00B706AC"/>
    <w:rsid w:val="00B70934"/>
    <w:rsid w:val="00B709E6"/>
    <w:rsid w:val="00B71987"/>
    <w:rsid w:val="00B71E22"/>
    <w:rsid w:val="00B720D8"/>
    <w:rsid w:val="00B74932"/>
    <w:rsid w:val="00B74FAF"/>
    <w:rsid w:val="00B75647"/>
    <w:rsid w:val="00B75700"/>
    <w:rsid w:val="00B757D7"/>
    <w:rsid w:val="00B75957"/>
    <w:rsid w:val="00B75B24"/>
    <w:rsid w:val="00B77029"/>
    <w:rsid w:val="00B7766C"/>
    <w:rsid w:val="00B77E8F"/>
    <w:rsid w:val="00B80830"/>
    <w:rsid w:val="00B80EFC"/>
    <w:rsid w:val="00B81C1A"/>
    <w:rsid w:val="00B81DFF"/>
    <w:rsid w:val="00B82257"/>
    <w:rsid w:val="00B82284"/>
    <w:rsid w:val="00B83B58"/>
    <w:rsid w:val="00B8429E"/>
    <w:rsid w:val="00B8520D"/>
    <w:rsid w:val="00B85322"/>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2D2F"/>
    <w:rsid w:val="00BA4131"/>
    <w:rsid w:val="00BA486E"/>
    <w:rsid w:val="00BA50A1"/>
    <w:rsid w:val="00BA58A9"/>
    <w:rsid w:val="00BA5911"/>
    <w:rsid w:val="00BA693A"/>
    <w:rsid w:val="00BA699F"/>
    <w:rsid w:val="00BB09DB"/>
    <w:rsid w:val="00BB1080"/>
    <w:rsid w:val="00BB1163"/>
    <w:rsid w:val="00BB237D"/>
    <w:rsid w:val="00BB42CD"/>
    <w:rsid w:val="00BB488E"/>
    <w:rsid w:val="00BB4ED1"/>
    <w:rsid w:val="00BB4ED9"/>
    <w:rsid w:val="00BB6EF6"/>
    <w:rsid w:val="00BB6FEA"/>
    <w:rsid w:val="00BB7332"/>
    <w:rsid w:val="00BB76D4"/>
    <w:rsid w:val="00BC0135"/>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CA5"/>
    <w:rsid w:val="00BD35F9"/>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1D54"/>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49D"/>
    <w:rsid w:val="00C24A3C"/>
    <w:rsid w:val="00C258A2"/>
    <w:rsid w:val="00C25983"/>
    <w:rsid w:val="00C25C51"/>
    <w:rsid w:val="00C26249"/>
    <w:rsid w:val="00C27828"/>
    <w:rsid w:val="00C27F50"/>
    <w:rsid w:val="00C30236"/>
    <w:rsid w:val="00C30F63"/>
    <w:rsid w:val="00C31694"/>
    <w:rsid w:val="00C320A8"/>
    <w:rsid w:val="00C32605"/>
    <w:rsid w:val="00C32951"/>
    <w:rsid w:val="00C32FBE"/>
    <w:rsid w:val="00C33079"/>
    <w:rsid w:val="00C330F5"/>
    <w:rsid w:val="00C338AB"/>
    <w:rsid w:val="00C33FFC"/>
    <w:rsid w:val="00C34304"/>
    <w:rsid w:val="00C34539"/>
    <w:rsid w:val="00C34588"/>
    <w:rsid w:val="00C34660"/>
    <w:rsid w:val="00C34E21"/>
    <w:rsid w:val="00C3712F"/>
    <w:rsid w:val="00C373E9"/>
    <w:rsid w:val="00C37C84"/>
    <w:rsid w:val="00C40160"/>
    <w:rsid w:val="00C40165"/>
    <w:rsid w:val="00C40D00"/>
    <w:rsid w:val="00C42ECC"/>
    <w:rsid w:val="00C43616"/>
    <w:rsid w:val="00C44026"/>
    <w:rsid w:val="00C447A5"/>
    <w:rsid w:val="00C44C99"/>
    <w:rsid w:val="00C44DAB"/>
    <w:rsid w:val="00C45146"/>
    <w:rsid w:val="00C45231"/>
    <w:rsid w:val="00C45A07"/>
    <w:rsid w:val="00C45B46"/>
    <w:rsid w:val="00C461A9"/>
    <w:rsid w:val="00C479D7"/>
    <w:rsid w:val="00C47A82"/>
    <w:rsid w:val="00C47C68"/>
    <w:rsid w:val="00C5169B"/>
    <w:rsid w:val="00C51847"/>
    <w:rsid w:val="00C51F6C"/>
    <w:rsid w:val="00C527F2"/>
    <w:rsid w:val="00C5299F"/>
    <w:rsid w:val="00C53030"/>
    <w:rsid w:val="00C53117"/>
    <w:rsid w:val="00C53C15"/>
    <w:rsid w:val="00C54839"/>
    <w:rsid w:val="00C55AF7"/>
    <w:rsid w:val="00C565E1"/>
    <w:rsid w:val="00C56743"/>
    <w:rsid w:val="00C56FF6"/>
    <w:rsid w:val="00C57048"/>
    <w:rsid w:val="00C57550"/>
    <w:rsid w:val="00C57A35"/>
    <w:rsid w:val="00C57A7A"/>
    <w:rsid w:val="00C616EC"/>
    <w:rsid w:val="00C617B6"/>
    <w:rsid w:val="00C61805"/>
    <w:rsid w:val="00C62442"/>
    <w:rsid w:val="00C62946"/>
    <w:rsid w:val="00C62F40"/>
    <w:rsid w:val="00C64484"/>
    <w:rsid w:val="00C66F25"/>
    <w:rsid w:val="00C7004E"/>
    <w:rsid w:val="00C714EA"/>
    <w:rsid w:val="00C72833"/>
    <w:rsid w:val="00C728AB"/>
    <w:rsid w:val="00C72B36"/>
    <w:rsid w:val="00C73060"/>
    <w:rsid w:val="00C74F64"/>
    <w:rsid w:val="00C76BBD"/>
    <w:rsid w:val="00C779CC"/>
    <w:rsid w:val="00C77ADE"/>
    <w:rsid w:val="00C77B39"/>
    <w:rsid w:val="00C80C63"/>
    <w:rsid w:val="00C813E0"/>
    <w:rsid w:val="00C8220F"/>
    <w:rsid w:val="00C82D02"/>
    <w:rsid w:val="00C83065"/>
    <w:rsid w:val="00C83310"/>
    <w:rsid w:val="00C84518"/>
    <w:rsid w:val="00C84CCC"/>
    <w:rsid w:val="00C85B7D"/>
    <w:rsid w:val="00C86255"/>
    <w:rsid w:val="00C8751B"/>
    <w:rsid w:val="00C87875"/>
    <w:rsid w:val="00C901B6"/>
    <w:rsid w:val="00C90B79"/>
    <w:rsid w:val="00C90BDB"/>
    <w:rsid w:val="00C91228"/>
    <w:rsid w:val="00C914DD"/>
    <w:rsid w:val="00C91BCB"/>
    <w:rsid w:val="00C91C18"/>
    <w:rsid w:val="00C92C2D"/>
    <w:rsid w:val="00C930BA"/>
    <w:rsid w:val="00C933BF"/>
    <w:rsid w:val="00C9366E"/>
    <w:rsid w:val="00C93F40"/>
    <w:rsid w:val="00C94317"/>
    <w:rsid w:val="00C94447"/>
    <w:rsid w:val="00C94AE4"/>
    <w:rsid w:val="00C964D7"/>
    <w:rsid w:val="00CA05BF"/>
    <w:rsid w:val="00CA0869"/>
    <w:rsid w:val="00CA093D"/>
    <w:rsid w:val="00CA22FB"/>
    <w:rsid w:val="00CA2C6B"/>
    <w:rsid w:val="00CA3868"/>
    <w:rsid w:val="00CA3D0C"/>
    <w:rsid w:val="00CA5C17"/>
    <w:rsid w:val="00CA6A82"/>
    <w:rsid w:val="00CA6CBE"/>
    <w:rsid w:val="00CA729B"/>
    <w:rsid w:val="00CB0BB7"/>
    <w:rsid w:val="00CB0C54"/>
    <w:rsid w:val="00CB14AB"/>
    <w:rsid w:val="00CB1FBE"/>
    <w:rsid w:val="00CB2460"/>
    <w:rsid w:val="00CB2BA7"/>
    <w:rsid w:val="00CB36DE"/>
    <w:rsid w:val="00CB5883"/>
    <w:rsid w:val="00CB66E7"/>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57C4"/>
    <w:rsid w:val="00CD5878"/>
    <w:rsid w:val="00CD6276"/>
    <w:rsid w:val="00CD6C5E"/>
    <w:rsid w:val="00CD70D9"/>
    <w:rsid w:val="00CD7516"/>
    <w:rsid w:val="00CD7595"/>
    <w:rsid w:val="00CD7CBC"/>
    <w:rsid w:val="00CD7E4D"/>
    <w:rsid w:val="00CD7F77"/>
    <w:rsid w:val="00CE01FE"/>
    <w:rsid w:val="00CE0BB3"/>
    <w:rsid w:val="00CE1A6D"/>
    <w:rsid w:val="00CE243F"/>
    <w:rsid w:val="00CE28EC"/>
    <w:rsid w:val="00CE2DEC"/>
    <w:rsid w:val="00CE36CF"/>
    <w:rsid w:val="00CE3A8D"/>
    <w:rsid w:val="00CE403C"/>
    <w:rsid w:val="00CE63B5"/>
    <w:rsid w:val="00CE63FE"/>
    <w:rsid w:val="00CE741C"/>
    <w:rsid w:val="00CF032B"/>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6D1"/>
    <w:rsid w:val="00D02C24"/>
    <w:rsid w:val="00D02DF0"/>
    <w:rsid w:val="00D02E4D"/>
    <w:rsid w:val="00D02F33"/>
    <w:rsid w:val="00D033C0"/>
    <w:rsid w:val="00D05BDF"/>
    <w:rsid w:val="00D0629C"/>
    <w:rsid w:val="00D0631E"/>
    <w:rsid w:val="00D0650E"/>
    <w:rsid w:val="00D07103"/>
    <w:rsid w:val="00D10153"/>
    <w:rsid w:val="00D10876"/>
    <w:rsid w:val="00D108A0"/>
    <w:rsid w:val="00D10A60"/>
    <w:rsid w:val="00D11024"/>
    <w:rsid w:val="00D12DC2"/>
    <w:rsid w:val="00D13946"/>
    <w:rsid w:val="00D13A65"/>
    <w:rsid w:val="00D157C9"/>
    <w:rsid w:val="00D15B23"/>
    <w:rsid w:val="00D15B31"/>
    <w:rsid w:val="00D160D9"/>
    <w:rsid w:val="00D16848"/>
    <w:rsid w:val="00D17757"/>
    <w:rsid w:val="00D2093A"/>
    <w:rsid w:val="00D20E41"/>
    <w:rsid w:val="00D215F8"/>
    <w:rsid w:val="00D2228C"/>
    <w:rsid w:val="00D23FC3"/>
    <w:rsid w:val="00D2495F"/>
    <w:rsid w:val="00D2656E"/>
    <w:rsid w:val="00D26721"/>
    <w:rsid w:val="00D2684F"/>
    <w:rsid w:val="00D26B13"/>
    <w:rsid w:val="00D272FB"/>
    <w:rsid w:val="00D2767D"/>
    <w:rsid w:val="00D30096"/>
    <w:rsid w:val="00D30750"/>
    <w:rsid w:val="00D30DB2"/>
    <w:rsid w:val="00D31404"/>
    <w:rsid w:val="00D31CDD"/>
    <w:rsid w:val="00D33030"/>
    <w:rsid w:val="00D33457"/>
    <w:rsid w:val="00D338F2"/>
    <w:rsid w:val="00D37279"/>
    <w:rsid w:val="00D40914"/>
    <w:rsid w:val="00D40A15"/>
    <w:rsid w:val="00D41AE6"/>
    <w:rsid w:val="00D41B89"/>
    <w:rsid w:val="00D43473"/>
    <w:rsid w:val="00D43798"/>
    <w:rsid w:val="00D43935"/>
    <w:rsid w:val="00D43AF1"/>
    <w:rsid w:val="00D44D7E"/>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7F8"/>
    <w:rsid w:val="00D829CD"/>
    <w:rsid w:val="00D82C8B"/>
    <w:rsid w:val="00D831B5"/>
    <w:rsid w:val="00D838D9"/>
    <w:rsid w:val="00D8421A"/>
    <w:rsid w:val="00D8439F"/>
    <w:rsid w:val="00D857E8"/>
    <w:rsid w:val="00D85A1D"/>
    <w:rsid w:val="00D87289"/>
    <w:rsid w:val="00D87E00"/>
    <w:rsid w:val="00D87EEE"/>
    <w:rsid w:val="00D912B0"/>
    <w:rsid w:val="00D9134D"/>
    <w:rsid w:val="00D91405"/>
    <w:rsid w:val="00D919C4"/>
    <w:rsid w:val="00D91BC1"/>
    <w:rsid w:val="00D9248D"/>
    <w:rsid w:val="00D92C7D"/>
    <w:rsid w:val="00D92D20"/>
    <w:rsid w:val="00D92F7D"/>
    <w:rsid w:val="00D93D86"/>
    <w:rsid w:val="00D94895"/>
    <w:rsid w:val="00D95463"/>
    <w:rsid w:val="00D96C11"/>
    <w:rsid w:val="00D96F4E"/>
    <w:rsid w:val="00D97011"/>
    <w:rsid w:val="00D97C63"/>
    <w:rsid w:val="00DA0FEF"/>
    <w:rsid w:val="00DA1041"/>
    <w:rsid w:val="00DA33A5"/>
    <w:rsid w:val="00DA4702"/>
    <w:rsid w:val="00DA4C43"/>
    <w:rsid w:val="00DA5AC9"/>
    <w:rsid w:val="00DA6363"/>
    <w:rsid w:val="00DA6832"/>
    <w:rsid w:val="00DA6D8D"/>
    <w:rsid w:val="00DA7490"/>
    <w:rsid w:val="00DA7A03"/>
    <w:rsid w:val="00DB01C3"/>
    <w:rsid w:val="00DB1818"/>
    <w:rsid w:val="00DB1E4B"/>
    <w:rsid w:val="00DB2778"/>
    <w:rsid w:val="00DB2D49"/>
    <w:rsid w:val="00DB3EDF"/>
    <w:rsid w:val="00DB4672"/>
    <w:rsid w:val="00DB486A"/>
    <w:rsid w:val="00DB5078"/>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0162"/>
    <w:rsid w:val="00DE0BDA"/>
    <w:rsid w:val="00DE39D0"/>
    <w:rsid w:val="00DE521E"/>
    <w:rsid w:val="00DE60D0"/>
    <w:rsid w:val="00DE628D"/>
    <w:rsid w:val="00DE7274"/>
    <w:rsid w:val="00DE7A38"/>
    <w:rsid w:val="00DF042B"/>
    <w:rsid w:val="00DF165A"/>
    <w:rsid w:val="00DF1CDD"/>
    <w:rsid w:val="00DF1FE2"/>
    <w:rsid w:val="00DF226C"/>
    <w:rsid w:val="00DF2526"/>
    <w:rsid w:val="00DF2B1F"/>
    <w:rsid w:val="00DF2D63"/>
    <w:rsid w:val="00DF4BAC"/>
    <w:rsid w:val="00DF627F"/>
    <w:rsid w:val="00DF62CD"/>
    <w:rsid w:val="00DF643E"/>
    <w:rsid w:val="00DF6444"/>
    <w:rsid w:val="00DF6509"/>
    <w:rsid w:val="00DF68BE"/>
    <w:rsid w:val="00DF7F9F"/>
    <w:rsid w:val="00E0001E"/>
    <w:rsid w:val="00E0059A"/>
    <w:rsid w:val="00E01158"/>
    <w:rsid w:val="00E021FD"/>
    <w:rsid w:val="00E02491"/>
    <w:rsid w:val="00E02BFE"/>
    <w:rsid w:val="00E03F1B"/>
    <w:rsid w:val="00E04692"/>
    <w:rsid w:val="00E04CC9"/>
    <w:rsid w:val="00E0606A"/>
    <w:rsid w:val="00E07AE1"/>
    <w:rsid w:val="00E11B9A"/>
    <w:rsid w:val="00E12540"/>
    <w:rsid w:val="00E12652"/>
    <w:rsid w:val="00E12B71"/>
    <w:rsid w:val="00E13585"/>
    <w:rsid w:val="00E135AE"/>
    <w:rsid w:val="00E14A62"/>
    <w:rsid w:val="00E150FE"/>
    <w:rsid w:val="00E1512A"/>
    <w:rsid w:val="00E15210"/>
    <w:rsid w:val="00E17C46"/>
    <w:rsid w:val="00E20D04"/>
    <w:rsid w:val="00E21573"/>
    <w:rsid w:val="00E2208B"/>
    <w:rsid w:val="00E2245E"/>
    <w:rsid w:val="00E2263A"/>
    <w:rsid w:val="00E229C2"/>
    <w:rsid w:val="00E22CA5"/>
    <w:rsid w:val="00E23ABE"/>
    <w:rsid w:val="00E23B61"/>
    <w:rsid w:val="00E2406B"/>
    <w:rsid w:val="00E255D9"/>
    <w:rsid w:val="00E25A20"/>
    <w:rsid w:val="00E26A37"/>
    <w:rsid w:val="00E27B0D"/>
    <w:rsid w:val="00E306DF"/>
    <w:rsid w:val="00E30E12"/>
    <w:rsid w:val="00E30F34"/>
    <w:rsid w:val="00E316BC"/>
    <w:rsid w:val="00E317A7"/>
    <w:rsid w:val="00E32BF2"/>
    <w:rsid w:val="00E32E14"/>
    <w:rsid w:val="00E3472D"/>
    <w:rsid w:val="00E3475E"/>
    <w:rsid w:val="00E36236"/>
    <w:rsid w:val="00E366D9"/>
    <w:rsid w:val="00E37077"/>
    <w:rsid w:val="00E37FDD"/>
    <w:rsid w:val="00E41210"/>
    <w:rsid w:val="00E41F07"/>
    <w:rsid w:val="00E426E3"/>
    <w:rsid w:val="00E43345"/>
    <w:rsid w:val="00E43507"/>
    <w:rsid w:val="00E439CD"/>
    <w:rsid w:val="00E445C2"/>
    <w:rsid w:val="00E44DB6"/>
    <w:rsid w:val="00E451E1"/>
    <w:rsid w:val="00E4567C"/>
    <w:rsid w:val="00E46370"/>
    <w:rsid w:val="00E464AA"/>
    <w:rsid w:val="00E46A1C"/>
    <w:rsid w:val="00E476A0"/>
    <w:rsid w:val="00E47F1E"/>
    <w:rsid w:val="00E5035B"/>
    <w:rsid w:val="00E517FE"/>
    <w:rsid w:val="00E51C99"/>
    <w:rsid w:val="00E51EF0"/>
    <w:rsid w:val="00E520AF"/>
    <w:rsid w:val="00E527EF"/>
    <w:rsid w:val="00E52EE5"/>
    <w:rsid w:val="00E54057"/>
    <w:rsid w:val="00E541C6"/>
    <w:rsid w:val="00E54913"/>
    <w:rsid w:val="00E54A4C"/>
    <w:rsid w:val="00E5663E"/>
    <w:rsid w:val="00E578F6"/>
    <w:rsid w:val="00E579ED"/>
    <w:rsid w:val="00E604D7"/>
    <w:rsid w:val="00E611FE"/>
    <w:rsid w:val="00E61908"/>
    <w:rsid w:val="00E61AEB"/>
    <w:rsid w:val="00E61B3A"/>
    <w:rsid w:val="00E65304"/>
    <w:rsid w:val="00E657FE"/>
    <w:rsid w:val="00E658D9"/>
    <w:rsid w:val="00E66191"/>
    <w:rsid w:val="00E66A0D"/>
    <w:rsid w:val="00E674C2"/>
    <w:rsid w:val="00E675BA"/>
    <w:rsid w:val="00E6760D"/>
    <w:rsid w:val="00E72AC4"/>
    <w:rsid w:val="00E72F69"/>
    <w:rsid w:val="00E73A47"/>
    <w:rsid w:val="00E73C8D"/>
    <w:rsid w:val="00E75861"/>
    <w:rsid w:val="00E7625D"/>
    <w:rsid w:val="00E76409"/>
    <w:rsid w:val="00E76694"/>
    <w:rsid w:val="00E7677F"/>
    <w:rsid w:val="00E770C1"/>
    <w:rsid w:val="00E77645"/>
    <w:rsid w:val="00E77ACB"/>
    <w:rsid w:val="00E77AD7"/>
    <w:rsid w:val="00E807A9"/>
    <w:rsid w:val="00E80EED"/>
    <w:rsid w:val="00E81545"/>
    <w:rsid w:val="00E816CA"/>
    <w:rsid w:val="00E82967"/>
    <w:rsid w:val="00E82BEB"/>
    <w:rsid w:val="00E82D81"/>
    <w:rsid w:val="00E83C42"/>
    <w:rsid w:val="00E84000"/>
    <w:rsid w:val="00E84731"/>
    <w:rsid w:val="00E8545B"/>
    <w:rsid w:val="00E8604F"/>
    <w:rsid w:val="00E86720"/>
    <w:rsid w:val="00E87005"/>
    <w:rsid w:val="00E87047"/>
    <w:rsid w:val="00E87C3F"/>
    <w:rsid w:val="00E87D15"/>
    <w:rsid w:val="00E87E91"/>
    <w:rsid w:val="00E90C42"/>
    <w:rsid w:val="00E91296"/>
    <w:rsid w:val="00E916F7"/>
    <w:rsid w:val="00E91877"/>
    <w:rsid w:val="00E91895"/>
    <w:rsid w:val="00E92268"/>
    <w:rsid w:val="00E93CDC"/>
    <w:rsid w:val="00E9415C"/>
    <w:rsid w:val="00E945F7"/>
    <w:rsid w:val="00E94A51"/>
    <w:rsid w:val="00E94F2D"/>
    <w:rsid w:val="00E9568B"/>
    <w:rsid w:val="00E96361"/>
    <w:rsid w:val="00E96FC2"/>
    <w:rsid w:val="00EA0754"/>
    <w:rsid w:val="00EA0D1A"/>
    <w:rsid w:val="00EA16FB"/>
    <w:rsid w:val="00EA18BC"/>
    <w:rsid w:val="00EA19BD"/>
    <w:rsid w:val="00EA1F90"/>
    <w:rsid w:val="00EA29A9"/>
    <w:rsid w:val="00EA2BF5"/>
    <w:rsid w:val="00EA308C"/>
    <w:rsid w:val="00EA3275"/>
    <w:rsid w:val="00EA44F2"/>
    <w:rsid w:val="00EA53FC"/>
    <w:rsid w:val="00EA554B"/>
    <w:rsid w:val="00EA6538"/>
    <w:rsid w:val="00EA6CBB"/>
    <w:rsid w:val="00EA6D48"/>
    <w:rsid w:val="00EA6FF3"/>
    <w:rsid w:val="00EA70F5"/>
    <w:rsid w:val="00EB070E"/>
    <w:rsid w:val="00EB07EA"/>
    <w:rsid w:val="00EB0B01"/>
    <w:rsid w:val="00EB10EC"/>
    <w:rsid w:val="00EB1829"/>
    <w:rsid w:val="00EB221A"/>
    <w:rsid w:val="00EB263B"/>
    <w:rsid w:val="00EB2AF4"/>
    <w:rsid w:val="00EB2E9F"/>
    <w:rsid w:val="00EB311F"/>
    <w:rsid w:val="00EB399A"/>
    <w:rsid w:val="00EB3EC1"/>
    <w:rsid w:val="00EB5286"/>
    <w:rsid w:val="00EB61D8"/>
    <w:rsid w:val="00EB7DA3"/>
    <w:rsid w:val="00EC02C6"/>
    <w:rsid w:val="00EC1A5A"/>
    <w:rsid w:val="00EC1D98"/>
    <w:rsid w:val="00EC28D6"/>
    <w:rsid w:val="00EC2E35"/>
    <w:rsid w:val="00EC3341"/>
    <w:rsid w:val="00EC36F1"/>
    <w:rsid w:val="00EC473E"/>
    <w:rsid w:val="00EC4A25"/>
    <w:rsid w:val="00EC578A"/>
    <w:rsid w:val="00EC5D62"/>
    <w:rsid w:val="00EC5E96"/>
    <w:rsid w:val="00EC60B8"/>
    <w:rsid w:val="00EC65BA"/>
    <w:rsid w:val="00EC6612"/>
    <w:rsid w:val="00EC6A82"/>
    <w:rsid w:val="00EC6A8B"/>
    <w:rsid w:val="00EC72E4"/>
    <w:rsid w:val="00EC7E3D"/>
    <w:rsid w:val="00EC7ED9"/>
    <w:rsid w:val="00ED0394"/>
    <w:rsid w:val="00ED095F"/>
    <w:rsid w:val="00ED0D2A"/>
    <w:rsid w:val="00ED0E01"/>
    <w:rsid w:val="00ED2F1B"/>
    <w:rsid w:val="00ED345E"/>
    <w:rsid w:val="00ED4CC0"/>
    <w:rsid w:val="00ED4CEF"/>
    <w:rsid w:val="00ED4E60"/>
    <w:rsid w:val="00ED6C7B"/>
    <w:rsid w:val="00ED6E81"/>
    <w:rsid w:val="00ED744C"/>
    <w:rsid w:val="00ED77A0"/>
    <w:rsid w:val="00EE11B0"/>
    <w:rsid w:val="00EE188A"/>
    <w:rsid w:val="00EE248F"/>
    <w:rsid w:val="00EE62D0"/>
    <w:rsid w:val="00EF07B4"/>
    <w:rsid w:val="00EF168D"/>
    <w:rsid w:val="00EF28EA"/>
    <w:rsid w:val="00EF2C23"/>
    <w:rsid w:val="00EF3CC5"/>
    <w:rsid w:val="00EF4022"/>
    <w:rsid w:val="00EF52C9"/>
    <w:rsid w:val="00EF56EC"/>
    <w:rsid w:val="00EF5D40"/>
    <w:rsid w:val="00F008EA"/>
    <w:rsid w:val="00F00DEF"/>
    <w:rsid w:val="00F00E2A"/>
    <w:rsid w:val="00F01AB4"/>
    <w:rsid w:val="00F01B38"/>
    <w:rsid w:val="00F01D9A"/>
    <w:rsid w:val="00F024FD"/>
    <w:rsid w:val="00F025A2"/>
    <w:rsid w:val="00F026F9"/>
    <w:rsid w:val="00F033B1"/>
    <w:rsid w:val="00F03417"/>
    <w:rsid w:val="00F03CE8"/>
    <w:rsid w:val="00F04712"/>
    <w:rsid w:val="00F0479E"/>
    <w:rsid w:val="00F052A9"/>
    <w:rsid w:val="00F05DAE"/>
    <w:rsid w:val="00F05F1C"/>
    <w:rsid w:val="00F0633C"/>
    <w:rsid w:val="00F0648D"/>
    <w:rsid w:val="00F06EA8"/>
    <w:rsid w:val="00F10382"/>
    <w:rsid w:val="00F103C9"/>
    <w:rsid w:val="00F11B4A"/>
    <w:rsid w:val="00F11F82"/>
    <w:rsid w:val="00F122D6"/>
    <w:rsid w:val="00F12FB5"/>
    <w:rsid w:val="00F145E0"/>
    <w:rsid w:val="00F15122"/>
    <w:rsid w:val="00F15430"/>
    <w:rsid w:val="00F16E56"/>
    <w:rsid w:val="00F170E0"/>
    <w:rsid w:val="00F174EE"/>
    <w:rsid w:val="00F17828"/>
    <w:rsid w:val="00F20AC0"/>
    <w:rsid w:val="00F20B66"/>
    <w:rsid w:val="00F20FF0"/>
    <w:rsid w:val="00F2113F"/>
    <w:rsid w:val="00F215B1"/>
    <w:rsid w:val="00F21D78"/>
    <w:rsid w:val="00F222C4"/>
    <w:rsid w:val="00F224C9"/>
    <w:rsid w:val="00F22B79"/>
    <w:rsid w:val="00F22D09"/>
    <w:rsid w:val="00F22EC7"/>
    <w:rsid w:val="00F22F57"/>
    <w:rsid w:val="00F23280"/>
    <w:rsid w:val="00F2372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7D87"/>
    <w:rsid w:val="00F511F2"/>
    <w:rsid w:val="00F52161"/>
    <w:rsid w:val="00F5343A"/>
    <w:rsid w:val="00F53D87"/>
    <w:rsid w:val="00F54E20"/>
    <w:rsid w:val="00F55088"/>
    <w:rsid w:val="00F56246"/>
    <w:rsid w:val="00F567A2"/>
    <w:rsid w:val="00F56B2B"/>
    <w:rsid w:val="00F57B7C"/>
    <w:rsid w:val="00F6021D"/>
    <w:rsid w:val="00F60320"/>
    <w:rsid w:val="00F612BD"/>
    <w:rsid w:val="00F621E5"/>
    <w:rsid w:val="00F62768"/>
    <w:rsid w:val="00F62E3E"/>
    <w:rsid w:val="00F639BA"/>
    <w:rsid w:val="00F648EB"/>
    <w:rsid w:val="00F64EF1"/>
    <w:rsid w:val="00F650DD"/>
    <w:rsid w:val="00F653B8"/>
    <w:rsid w:val="00F65B42"/>
    <w:rsid w:val="00F71051"/>
    <w:rsid w:val="00F717CC"/>
    <w:rsid w:val="00F71BED"/>
    <w:rsid w:val="00F721F7"/>
    <w:rsid w:val="00F72505"/>
    <w:rsid w:val="00F728BC"/>
    <w:rsid w:val="00F72E89"/>
    <w:rsid w:val="00F72FF6"/>
    <w:rsid w:val="00F7302E"/>
    <w:rsid w:val="00F73988"/>
    <w:rsid w:val="00F741A1"/>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30E"/>
    <w:rsid w:val="00F856C2"/>
    <w:rsid w:val="00F90737"/>
    <w:rsid w:val="00F90811"/>
    <w:rsid w:val="00F90A9B"/>
    <w:rsid w:val="00F90B52"/>
    <w:rsid w:val="00F91181"/>
    <w:rsid w:val="00F91354"/>
    <w:rsid w:val="00F914A6"/>
    <w:rsid w:val="00F91560"/>
    <w:rsid w:val="00F91FA6"/>
    <w:rsid w:val="00F92292"/>
    <w:rsid w:val="00F92774"/>
    <w:rsid w:val="00F93503"/>
    <w:rsid w:val="00F93C17"/>
    <w:rsid w:val="00F93E52"/>
    <w:rsid w:val="00F94CBB"/>
    <w:rsid w:val="00F94FE7"/>
    <w:rsid w:val="00F958D8"/>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2726"/>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15"/>
    <w:rsid w:val="00FC2472"/>
    <w:rsid w:val="00FC24F2"/>
    <w:rsid w:val="00FC2AE0"/>
    <w:rsid w:val="00FC3170"/>
    <w:rsid w:val="00FC4221"/>
    <w:rsid w:val="00FC46B9"/>
    <w:rsid w:val="00FC4B39"/>
    <w:rsid w:val="00FC53DD"/>
    <w:rsid w:val="00FC58E5"/>
    <w:rsid w:val="00FC61C3"/>
    <w:rsid w:val="00FC629B"/>
    <w:rsid w:val="00FC6D6B"/>
    <w:rsid w:val="00FC7890"/>
    <w:rsid w:val="00FC7A23"/>
    <w:rsid w:val="00FD1F6E"/>
    <w:rsid w:val="00FD351C"/>
    <w:rsid w:val="00FD39FD"/>
    <w:rsid w:val="00FD3D64"/>
    <w:rsid w:val="00FD43BE"/>
    <w:rsid w:val="00FD496A"/>
    <w:rsid w:val="00FD5213"/>
    <w:rsid w:val="00FD5834"/>
    <w:rsid w:val="00FD63EF"/>
    <w:rsid w:val="00FD7419"/>
    <w:rsid w:val="00FD7426"/>
    <w:rsid w:val="00FE124A"/>
    <w:rsid w:val="00FE14A5"/>
    <w:rsid w:val="00FE20E7"/>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516A"/>
    <w:rsid w:val="00FF60C0"/>
    <w:rsid w:val="00FF640B"/>
    <w:rsid w:val="1B3E6596"/>
    <w:rsid w:val="4F57388C"/>
    <w:rsid w:val="4FBE7AF0"/>
    <w:rsid w:val="5FBF491B"/>
    <w:rsid w:val="68FDE70B"/>
    <w:rsid w:val="77FA0BB3"/>
    <w:rsid w:val="7FBB77E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22EAF"/>
  <w15:docId w15:val="{40870E0D-553F-473D-9CA8-1573A3807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unhideWhenUsed="1"/>
    <w:lsdException w:name="footer" w:uiPriority="99"/>
    <w:lsdException w:name="caption" w:uiPriority="35" w:unhideWhenUsed="1"/>
    <w:lsdException w:name="annotation reference" w:uiPriority="99" w:qFormat="1"/>
    <w:lsdException w:name="Title" w:qFormat="1"/>
    <w:lsdException w:name="Default Paragraph Font" w:semiHidden="1" w:uiPriority="1" w:unhideWhenUsed="1"/>
    <w:lsdException w:name="Strong" w:uiPriority="22"/>
    <w:lsdException w:name="Emphasis" w:qFormat="1"/>
    <w:lsdException w:name="HTML Top of Form" w:semiHidden="1" w:uiPriority="99" w:unhideWhenUsed="1"/>
    <w:lsdException w:name="HTML Bottom of Form" w:semiHidden="1" w:uiPriority="99" w:unhideWhenUsed="1"/>
    <w:lsdException w:name="Normal (Web)" w:uiPriority="99"/>
    <w:lsdException w:name="HTML Code" w:uiPriority="99" w:unhideWhenUsed="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530E"/>
    <w:pPr>
      <w:overflowPunct w:val="0"/>
      <w:autoSpaceDE w:val="0"/>
      <w:autoSpaceDN w:val="0"/>
      <w:adjustRightInd w:val="0"/>
      <w:spacing w:before="80" w:after="100"/>
      <w:textAlignment w:val="baseline"/>
    </w:pPr>
    <w:rPr>
      <w:rFonts w:ascii="Times New Roman" w:eastAsia="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unhideWhenUsed/>
    <w:pPr>
      <w:spacing w:after="200" w:line="259" w:lineRule="auto"/>
      <w:jc w:val="both"/>
    </w:pPr>
    <w:rPr>
      <w:rFonts w:eastAsia="宋体"/>
      <w:i/>
      <w:iCs/>
      <w:color w:val="44546A" w:themeColor="text2"/>
      <w:sz w:val="18"/>
      <w:szCs w:val="18"/>
      <w:lang w:eastAsia="zh-CN"/>
    </w:rPr>
  </w:style>
  <w:style w:type="paragraph" w:styleId="DocumentMap">
    <w:name w:val="Document Map"/>
    <w:basedOn w:val="Normal"/>
    <w:link w:val="DocumentMapChar"/>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iPriority w:val="99"/>
    <w:unhideWhenUsed/>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rPr>
      <w:b/>
      <w:bCs/>
    </w:rPr>
  </w:style>
  <w:style w:type="character" w:styleId="Emphasis">
    <w:name w:val="Emphasis"/>
    <w:qFormat/>
    <w:rPr>
      <w:i/>
      <w:iCs/>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宋体"/>
      <w:b/>
      <w:bCs/>
      <w:lang w:eastAsia="zh-CN"/>
    </w:rPr>
  </w:style>
  <w:style w:type="paragraph" w:customStyle="1" w:styleId="Observation-HW">
    <w:name w:val="Observation-HW"/>
    <w:basedOn w:val="Normal"/>
    <w:link w:val="Observation-HWChar"/>
    <w:qFormat/>
    <w:pPr>
      <w:ind w:left="1416" w:hangingChars="705" w:hanging="1416"/>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132" w:hangingChars="564" w:hanging="1132"/>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ListParagraph">
    <w:name w:val="List Paragraph"/>
    <w:basedOn w:val="Normal"/>
    <w:link w:val="ListParagraphChar"/>
    <w:uiPriority w:val="34"/>
    <w:qFormat/>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character" w:customStyle="1" w:styleId="ListParagraphChar">
    <w:name w:val="List Paragraph Char"/>
    <w:link w:val="ListParagraph"/>
    <w:uiPriority w:val="34"/>
    <w:qFormat/>
    <w:rPr>
      <w:rFonts w:eastAsia="Times New Roman"/>
    </w:rPr>
  </w:style>
  <w:style w:type="paragraph" w:styleId="Revision">
    <w:name w:val="Revision"/>
    <w:hidden/>
    <w:uiPriority w:val="99"/>
    <w:semiHidden/>
    <w:rsid w:val="00C373E9"/>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0814229">
      <w:bodyDiv w:val="1"/>
      <w:marLeft w:val="0"/>
      <w:marRight w:val="0"/>
      <w:marTop w:val="0"/>
      <w:marBottom w:val="0"/>
      <w:divBdr>
        <w:top w:val="none" w:sz="0" w:space="0" w:color="auto"/>
        <w:left w:val="none" w:sz="0" w:space="0" w:color="auto"/>
        <w:bottom w:val="none" w:sz="0" w:space="0" w:color="auto"/>
        <w:right w:val="none" w:sz="0" w:space="0" w:color="auto"/>
      </w:divBdr>
    </w:div>
    <w:div w:id="16466169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package" Target="embeddings/Microsoft_Visio_Drawing11111111111.vsdx"/><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5C3A46CE-4A5E-419E-9959-27A52DF07925}">
  <ds:schemaRefs>
    <ds:schemaRef ds:uri="http://schemas.openxmlformats.org/officeDocument/2006/bibliography"/>
  </ds:schemaRefs>
</ds:datastoreItem>
</file>

<file path=customXml/itemProps2.xml><?xml version="1.0" encoding="utf-8"?>
<ds:datastoreItem xmlns:ds="http://schemas.openxmlformats.org/officeDocument/2006/customXml" ds:itemID="{D2E5C28A-5C58-4517-A1C2-5A71DCC5A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2539</Words>
  <Characters>14477</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16983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Huawei-Yulong</dc:creator>
  <cp:lastModifiedBy>Huawe, HiSilicon</cp:lastModifiedBy>
  <cp:revision>3</cp:revision>
  <dcterms:created xsi:type="dcterms:W3CDTF">2024-05-10T06:33:00Z</dcterms:created>
  <dcterms:modified xsi:type="dcterms:W3CDTF">2024-05-10T06:34:00Z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(3)9zx70jTLDjNdb0g29K1p3Y6JtlZ6im09YuqlPVXoGnyeZmHsCt1BlIFKgxGtNw75932Mvzuj
r1oRmOqsEbGRiagybKtMgWkyykyBv1Z3iRbH5Q3+egHt/LGW5ZPXteqelJmmIORyI8Nn69w2
RBiEg83zwlatJc8+9uAYmkjBuYjXCv9awITpgMJH7CQ0PG391Ls57MKE6PVLinUdbToDAXtz
ayyyiuEcLoUnpKDitU</vt:lpwstr>
  </property>
  <property fmtid="{D5CDD505-2E9C-101B-9397-08002B2CF9AE}" pid="4" name="_2015_ms_pID_7253431">
    <vt:lpwstr>UpmqsDd5SL2zDlcf8TahPNCooy0P5eSlpI2hmhw7Jsu3PehUDAT7AT
M8yx/l7VXdh2UAbB9FBw/iJzs7HUajbwGKe6L7lSRKH7bePch6MVw0IxkwMj29Dfb7hvICFc
7Ol5RG73oxkvZodWVV6p5PAOBhmwNq5JY+ZCqkMVI1RFMKUmo40GrU0JqW0drqHM5/En8X7s
cuybr1Y0rixvhksp0qaZLFc01oOsWMT4D8k3</vt:lpwstr>
  </property>
  <property fmtid="{D5CDD505-2E9C-101B-9397-08002B2CF9AE}" pid="5" name="_2015_ms_pID_7253432">
    <vt:lpwstr>OA==</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1715223458</vt:lpwstr>
  </property>
</Properties>
</file>